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D2" w:rsidRDefault="00B85CD2" w:rsidP="00B85CD2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181353035"/>
      <w:r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p w:rsidR="00B85CD2" w:rsidRDefault="00B85CD2" w:rsidP="00B85CD2">
      <w:pPr>
        <w:widowControl w:val="0"/>
        <w:spacing w:line="276" w:lineRule="auto"/>
        <w:ind w:hanging="2"/>
        <w:rPr>
          <w:rFonts w:eastAsia="Calibri"/>
          <w:color w:val="000000"/>
          <w:sz w:val="20"/>
          <w:szCs w:val="20"/>
          <w:lang w:val="el-GR"/>
        </w:rPr>
      </w:pPr>
      <w:r>
        <w:rPr>
          <w:rFonts w:eastAsia="Calibri"/>
          <w:b/>
          <w:color w:val="000000"/>
          <w:sz w:val="20"/>
          <w:szCs w:val="20"/>
          <w:lang w:val="el-GR"/>
        </w:rPr>
        <w:t xml:space="preserve">Στοιχεία Προσφέροντος : </w:t>
      </w:r>
      <w:r>
        <w:rPr>
          <w:rFonts w:eastAsia="Calibri"/>
          <w:b/>
          <w:color w:val="000000"/>
          <w:sz w:val="20"/>
          <w:szCs w:val="20"/>
          <w:lang w:val="el-GR"/>
        </w:rPr>
        <w:tab/>
      </w:r>
      <w:r>
        <w:rPr>
          <w:rFonts w:eastAsia="Calibri"/>
          <w:b/>
          <w:color w:val="000000"/>
          <w:sz w:val="20"/>
          <w:szCs w:val="20"/>
          <w:lang w:val="el-GR"/>
        </w:rPr>
        <w:tab/>
      </w:r>
      <w:r>
        <w:rPr>
          <w:rFonts w:eastAsia="Calibri"/>
          <w:b/>
          <w:color w:val="000000"/>
          <w:sz w:val="20"/>
          <w:szCs w:val="20"/>
          <w:lang w:val="el-GR"/>
        </w:rPr>
        <w:tab/>
      </w:r>
      <w:r>
        <w:rPr>
          <w:rFonts w:eastAsia="Calibri"/>
          <w:b/>
          <w:color w:val="000000"/>
          <w:sz w:val="20"/>
          <w:szCs w:val="20"/>
          <w:lang w:val="el-GR"/>
        </w:rPr>
        <w:tab/>
        <w:t xml:space="preserve">               Στοιχεία Διαγωνισμού &amp; Έργου :</w:t>
      </w:r>
    </w:p>
    <w:p w:rsidR="00B85CD2" w:rsidRDefault="00B85CD2" w:rsidP="00B85CD2">
      <w:pPr>
        <w:widowControl w:val="0"/>
        <w:spacing w:line="276" w:lineRule="auto"/>
        <w:ind w:hanging="2"/>
        <w:rPr>
          <w:rFonts w:eastAsia="Calibri"/>
          <w:color w:val="000000"/>
          <w:sz w:val="20"/>
          <w:szCs w:val="20"/>
          <w:lang w:val="el-GR"/>
        </w:rPr>
      </w:pPr>
      <w:bookmarkStart w:id="1" w:name="_heading=h.3ep43zb"/>
      <w:bookmarkEnd w:id="1"/>
      <w:r>
        <w:rPr>
          <w:rFonts w:eastAsia="Calibri"/>
          <w:color w:val="000000"/>
          <w:sz w:val="20"/>
          <w:szCs w:val="20"/>
          <w:lang w:val="el-GR"/>
        </w:rPr>
        <w:t xml:space="preserve">Επωνυμία: </w:t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  <w:t>Αριθ. Διαγωνισμού ΕΣΗΔΗΣ: .........</w:t>
      </w:r>
    </w:p>
    <w:p w:rsidR="00B85CD2" w:rsidRDefault="00B85CD2" w:rsidP="00B85CD2">
      <w:pPr>
        <w:widowControl w:val="0"/>
        <w:spacing w:line="276" w:lineRule="auto"/>
        <w:ind w:hanging="2"/>
        <w:rPr>
          <w:rFonts w:eastAsia="Calibri"/>
          <w:color w:val="000000"/>
          <w:sz w:val="20"/>
          <w:szCs w:val="20"/>
          <w:lang w:val="el-GR"/>
        </w:rPr>
      </w:pPr>
      <w:r>
        <w:rPr>
          <w:rFonts w:eastAsia="Calibri"/>
          <w:color w:val="000000"/>
          <w:sz w:val="20"/>
          <w:szCs w:val="20"/>
          <w:lang w:val="el-GR"/>
        </w:rPr>
        <w:t xml:space="preserve">Διεύθυνση: </w:t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  <w:t>Τίτλος Έργου ..............................</w:t>
      </w:r>
    </w:p>
    <w:p w:rsidR="00B85CD2" w:rsidRDefault="00B85CD2" w:rsidP="00B85CD2">
      <w:pPr>
        <w:spacing w:line="276" w:lineRule="auto"/>
        <w:ind w:hanging="2"/>
        <w:rPr>
          <w:rFonts w:eastAsia="Calibri"/>
          <w:color w:val="000000"/>
          <w:sz w:val="20"/>
          <w:szCs w:val="20"/>
          <w:lang w:val="el-GR"/>
        </w:rPr>
      </w:pPr>
      <w:proofErr w:type="spellStart"/>
      <w:r>
        <w:rPr>
          <w:rFonts w:eastAsia="Calibri"/>
          <w:color w:val="000000"/>
          <w:sz w:val="20"/>
          <w:szCs w:val="20"/>
          <w:lang w:val="el-GR"/>
        </w:rPr>
        <w:t>Τηλ</w:t>
      </w:r>
      <w:proofErr w:type="spellEnd"/>
      <w:r>
        <w:rPr>
          <w:rFonts w:eastAsia="Calibri"/>
          <w:color w:val="000000"/>
          <w:sz w:val="20"/>
          <w:szCs w:val="20"/>
          <w:lang w:val="el-GR"/>
        </w:rPr>
        <w:t xml:space="preserve">: </w:t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  <w:r>
        <w:rPr>
          <w:rFonts w:eastAsia="Calibri"/>
          <w:color w:val="000000"/>
          <w:sz w:val="20"/>
          <w:szCs w:val="20"/>
          <w:lang w:val="el-GR"/>
        </w:rPr>
        <w:tab/>
      </w:r>
    </w:p>
    <w:p w:rsidR="00B85CD2" w:rsidRDefault="00B85CD2" w:rsidP="00B85CD2">
      <w:pPr>
        <w:spacing w:line="276" w:lineRule="auto"/>
        <w:ind w:hanging="2"/>
        <w:rPr>
          <w:rFonts w:eastAsia="Calibri"/>
          <w:color w:val="000000"/>
          <w:sz w:val="20"/>
          <w:szCs w:val="20"/>
          <w:highlight w:val="yellow"/>
          <w:lang w:val="el-GR"/>
        </w:rPr>
      </w:pPr>
      <w:r>
        <w:rPr>
          <w:rFonts w:eastAsia="Calibri"/>
          <w:color w:val="000000"/>
          <w:sz w:val="20"/>
          <w:szCs w:val="20"/>
        </w:rPr>
        <w:t>Email</w:t>
      </w:r>
      <w:r>
        <w:rPr>
          <w:rFonts w:eastAsia="Calibri"/>
          <w:color w:val="000000"/>
          <w:sz w:val="20"/>
          <w:szCs w:val="20"/>
          <w:lang w:val="el-GR"/>
        </w:rPr>
        <w:t>:</w:t>
      </w:r>
    </w:p>
    <w:p w:rsidR="00B85CD2" w:rsidRDefault="00B85CD2" w:rsidP="00B85CD2">
      <w:pPr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  <w:r>
        <w:rPr>
          <w:rFonts w:eastAsia="Calibri"/>
          <w:b/>
          <w:color w:val="000000"/>
          <w:sz w:val="20"/>
          <w:szCs w:val="20"/>
          <w:lang w:val="el-GR"/>
        </w:rPr>
        <w:t>Προς:</w:t>
      </w:r>
    </w:p>
    <w:p w:rsidR="00B85CD2" w:rsidRDefault="00B85CD2" w:rsidP="00B85CD2">
      <w:pPr>
        <w:spacing w:line="276" w:lineRule="auto"/>
        <w:ind w:hanging="2"/>
        <w:jc w:val="center"/>
        <w:rPr>
          <w:rFonts w:ascii="Aptos" w:eastAsia="Aptos" w:hAnsi="Aptos" w:cs="Aptos"/>
          <w:color w:val="000000"/>
          <w:sz w:val="20"/>
          <w:szCs w:val="20"/>
          <w:lang w:val="el-GR"/>
        </w:rPr>
      </w:pPr>
      <w:r>
        <w:rPr>
          <w:rFonts w:ascii="Aptos" w:eastAsia="Aptos" w:hAnsi="Aptos" w:cs="Aptos"/>
          <w:b/>
          <w:color w:val="000000"/>
          <w:sz w:val="20"/>
          <w:szCs w:val="20"/>
          <w:lang w:val="el-GR"/>
        </w:rPr>
        <w:t>ΙΔΡΥΜΑ ΝΕΟΛΑΙΑΣ &amp; ΔΙΑ ΒΙΟΥ ΜΑΘΗΣΗΣ</w:t>
      </w:r>
    </w:p>
    <w:p w:rsidR="00B85CD2" w:rsidRDefault="00B85CD2" w:rsidP="00B85CD2">
      <w:pPr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  <w:proofErr w:type="spellStart"/>
      <w:r>
        <w:rPr>
          <w:rFonts w:ascii="Aptos" w:eastAsia="Aptos" w:hAnsi="Aptos" w:cs="Aptos"/>
          <w:color w:val="000000"/>
          <w:sz w:val="20"/>
          <w:szCs w:val="20"/>
          <w:lang w:val="el-GR"/>
        </w:rPr>
        <w:t>Αχαρνώ</w:t>
      </w:r>
      <w:proofErr w:type="spellEnd"/>
      <w:r>
        <w:rPr>
          <w:rFonts w:ascii="Aptos" w:eastAsia="Aptos" w:hAnsi="Aptos" w:cs="Aptos"/>
          <w:color w:val="000000"/>
          <w:sz w:val="20"/>
          <w:szCs w:val="20"/>
          <w:lang w:val="el-GR"/>
        </w:rPr>
        <w:t xml:space="preserve"> 417 και Κοκκινάκη,111 43 Αθήνα</w:t>
      </w:r>
    </w:p>
    <w:p w:rsidR="00B85CD2" w:rsidRDefault="00B85CD2" w:rsidP="00B85CD2">
      <w:pPr>
        <w:spacing w:line="276" w:lineRule="auto"/>
        <w:ind w:hanging="2"/>
        <w:jc w:val="center"/>
        <w:rPr>
          <w:rFonts w:ascii="Aptos" w:eastAsia="Aptos" w:hAnsi="Aptos" w:cs="Aptos"/>
          <w:color w:val="000000"/>
          <w:sz w:val="20"/>
          <w:szCs w:val="20"/>
          <w:lang w:val="el-GR"/>
        </w:rPr>
      </w:pPr>
    </w:p>
    <w:p w:rsidR="00B85CD2" w:rsidRDefault="00B85CD2" w:rsidP="00B85CD2">
      <w:pPr>
        <w:spacing w:line="276" w:lineRule="auto"/>
        <w:ind w:hanging="2"/>
        <w:jc w:val="center"/>
        <w:rPr>
          <w:rFonts w:ascii="Aptos" w:eastAsia="Aptos" w:hAnsi="Aptos" w:cs="Aptos"/>
          <w:color w:val="000000"/>
          <w:sz w:val="20"/>
          <w:szCs w:val="20"/>
          <w:lang w:val="el-GR"/>
        </w:rPr>
      </w:pPr>
      <w:r>
        <w:rPr>
          <w:rFonts w:ascii="Aptos" w:eastAsia="Aptos" w:hAnsi="Aptos" w:cs="Aptos"/>
          <w:b/>
          <w:color w:val="000000"/>
          <w:sz w:val="20"/>
          <w:szCs w:val="20"/>
          <w:lang w:val="el-GR"/>
        </w:rPr>
        <w:t>ΟΙΚΟΝΟΜΙΚΗ ΠΡΟΣΦΟΡΑ</w:t>
      </w:r>
    </w:p>
    <w:p w:rsidR="00B85CD2" w:rsidRDefault="00B85CD2" w:rsidP="00B85CD2">
      <w:pPr>
        <w:spacing w:line="276" w:lineRule="auto"/>
        <w:ind w:hanging="2"/>
        <w:rPr>
          <w:rFonts w:ascii="Aptos" w:eastAsia="Aptos" w:hAnsi="Aptos" w:cs="Aptos"/>
          <w:color w:val="000000"/>
          <w:sz w:val="20"/>
          <w:szCs w:val="20"/>
          <w:lang w:val="el-GR"/>
        </w:rPr>
      </w:pPr>
    </w:p>
    <w:tbl>
      <w:tblPr>
        <w:tblW w:w="9855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867"/>
        <w:gridCol w:w="3955"/>
        <w:gridCol w:w="1859"/>
        <w:gridCol w:w="1530"/>
        <w:gridCol w:w="1644"/>
      </w:tblGrid>
      <w:tr w:rsidR="00B85CD2" w:rsidTr="00B85CD2">
        <w:trPr>
          <w:cantSplit/>
          <w:trHeight w:val="30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ptos" w:eastAsia="Aptos" w:hAnsi="Aptos" w:cs="Aptos"/>
                <w:b/>
                <w:color w:val="000000"/>
                <w:sz w:val="18"/>
                <w:szCs w:val="18"/>
              </w:rPr>
              <w:t>Κωδ</w:t>
            </w:r>
            <w:proofErr w:type="spellEnd"/>
            <w:r>
              <w:rPr>
                <w:rFonts w:ascii="Aptos" w:eastAsia="Aptos" w:hAnsi="Aptos" w:cs="Aptos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Περιγρ</w:t>
            </w:r>
            <w:proofErr w:type="spellEnd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 xml:space="preserve">αφή </w:t>
            </w:r>
            <w:proofErr w:type="spellStart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Έργου</w:t>
            </w:r>
            <w:proofErr w:type="spellEnd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color w:val="000000"/>
                <w:sz w:val="18"/>
                <w:szCs w:val="18"/>
              </w:rPr>
              <w:t>ΑΞΙΑ ΧΩΡΙΣ ΦΠΑ [€]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color w:val="000000"/>
                <w:sz w:val="18"/>
                <w:szCs w:val="18"/>
              </w:rPr>
              <w:t>ΦΠΑ [€]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color w:val="000000"/>
                <w:sz w:val="18"/>
                <w:szCs w:val="18"/>
              </w:rPr>
              <w:t>ΣΥΝΟΛΙΚΗ ΑΞΙΑ</w:t>
            </w:r>
          </w:p>
        </w:tc>
      </w:tr>
      <w:tr w:rsidR="00B85CD2" w:rsidTr="00B85CD2">
        <w:trPr>
          <w:cantSplit/>
          <w:trHeight w:val="30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CD2" w:rsidRDefault="00B85CD2">
            <w:pPr>
              <w:suppressAutoHyphens w:val="0"/>
              <w:spacing w:after="0"/>
              <w:jc w:val="left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5CD2" w:rsidRDefault="00B85CD2">
            <w:pPr>
              <w:suppressAutoHyphens w:val="0"/>
              <w:spacing w:after="0"/>
              <w:jc w:val="left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85CD2" w:rsidRDefault="00B85CD2">
            <w:pPr>
              <w:suppressAutoHyphens w:val="0"/>
              <w:spacing w:after="0"/>
              <w:jc w:val="left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CD2" w:rsidRDefault="00B85CD2">
            <w:pPr>
              <w:suppressAutoHyphens w:val="0"/>
              <w:spacing w:after="0"/>
              <w:jc w:val="left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color w:val="000000"/>
                <w:sz w:val="18"/>
                <w:szCs w:val="18"/>
              </w:rPr>
              <w:t>ΜΕ ΦΠΑ [€]</w:t>
            </w:r>
          </w:p>
        </w:tc>
      </w:tr>
      <w:tr w:rsidR="00B85CD2" w:rsidTr="00B85CD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CD2" w:rsidRDefault="00B85CD2">
            <w:pPr>
              <w:spacing w:line="276" w:lineRule="auto"/>
              <w:ind w:hanging="2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Υπ</w:t>
            </w:r>
            <w:proofErr w:type="spellStart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ηρεσίες</w:t>
            </w:r>
            <w:proofErr w:type="spellEnd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Συμ</w:t>
            </w:r>
            <w:proofErr w:type="spellEnd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 xml:space="preserve">βουλευτικής &amp; </w:t>
            </w:r>
            <w:proofErr w:type="spellStart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Τεχνικής</w:t>
            </w:r>
            <w:proofErr w:type="spellEnd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 xml:space="preserve"> Υπ</w:t>
            </w:r>
            <w:proofErr w:type="spellStart"/>
            <w:r>
              <w:rPr>
                <w:rFonts w:ascii="Aptos" w:eastAsia="Aptos" w:hAnsi="Aptos" w:cs="Aptos"/>
                <w:color w:val="000000"/>
                <w:sz w:val="18"/>
                <w:szCs w:val="18"/>
              </w:rPr>
              <w:t>οστήριξης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</w:tr>
      <w:tr w:rsidR="00B85CD2" w:rsidTr="00B85CD2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CD2" w:rsidRDefault="00B85CD2">
            <w:pPr>
              <w:spacing w:line="276" w:lineRule="auto"/>
              <w:ind w:hanging="2"/>
              <w:jc w:val="right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CD2" w:rsidRDefault="00B85CD2">
            <w:pPr>
              <w:spacing w:line="276" w:lineRule="auto"/>
              <w:ind w:hanging="2"/>
              <w:jc w:val="right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85CD2" w:rsidRDefault="00B85CD2">
            <w:pPr>
              <w:spacing w:line="276" w:lineRule="auto"/>
              <w:ind w:hanging="2"/>
              <w:jc w:val="center"/>
              <w:rPr>
                <w:rFonts w:ascii="Aptos" w:eastAsia="Aptos" w:hAnsi="Aptos" w:cs="Aptos"/>
                <w:color w:val="000000"/>
                <w:sz w:val="18"/>
                <w:szCs w:val="18"/>
              </w:rPr>
            </w:pPr>
          </w:p>
        </w:tc>
      </w:tr>
    </w:tbl>
    <w:p w:rsidR="00B85CD2" w:rsidRDefault="00B85CD2" w:rsidP="00B85CD2">
      <w:pPr>
        <w:spacing w:line="276" w:lineRule="auto"/>
        <w:ind w:hanging="2"/>
        <w:rPr>
          <w:rFonts w:ascii="Aptos" w:eastAsia="Aptos" w:hAnsi="Aptos" w:cs="Aptos"/>
          <w:color w:val="000000"/>
          <w:sz w:val="20"/>
          <w:szCs w:val="20"/>
        </w:rPr>
      </w:pPr>
    </w:p>
    <w:p w:rsidR="00B85CD2" w:rsidRDefault="00B85CD2" w:rsidP="00B85CD2">
      <w:pPr>
        <w:spacing w:line="276" w:lineRule="auto"/>
        <w:ind w:hanging="2"/>
        <w:rPr>
          <w:rFonts w:ascii="Aptos" w:eastAsia="Aptos" w:hAnsi="Aptos" w:cs="Aptos"/>
          <w:color w:val="000000"/>
          <w:sz w:val="20"/>
          <w:szCs w:val="20"/>
        </w:rPr>
      </w:pPr>
    </w:p>
    <w:p w:rsidR="00B85CD2" w:rsidRDefault="00B85CD2" w:rsidP="00B85CD2">
      <w:pPr>
        <w:spacing w:line="276" w:lineRule="auto"/>
        <w:ind w:hanging="2"/>
        <w:rPr>
          <w:rFonts w:eastAsia="Calibri"/>
          <w:color w:val="000000"/>
          <w:sz w:val="20"/>
          <w:szCs w:val="20"/>
        </w:rPr>
      </w:pPr>
    </w:p>
    <w:p w:rsidR="00B85CD2" w:rsidRDefault="00B85CD2" w:rsidP="00B85CD2">
      <w:pPr>
        <w:widowControl w:val="0"/>
        <w:spacing w:line="276" w:lineRule="auto"/>
        <w:ind w:hanging="2"/>
        <w:rPr>
          <w:rFonts w:ascii="Aptos" w:eastAsia="Aptos" w:hAnsi="Aptos" w:cs="Aptos"/>
          <w:color w:val="000000"/>
          <w:sz w:val="20"/>
          <w:szCs w:val="20"/>
          <w:lang w:val="el-GR"/>
        </w:rPr>
      </w:pPr>
      <w:r>
        <w:rPr>
          <w:rFonts w:ascii="Aptos" w:eastAsia="Aptos" w:hAnsi="Aptos" w:cs="Aptos"/>
          <w:color w:val="000000"/>
          <w:sz w:val="20"/>
          <w:szCs w:val="20"/>
          <w:lang w:val="el-GR"/>
        </w:rPr>
        <w:t xml:space="preserve">Η παρούσα οικονομική προσφορά ισχύει για …………. (μήνες) από την επόμενη της διενέργειας του διαγωνισμού. Αφού έλαβα γνώση των όρων της με </w:t>
      </w:r>
      <w:proofErr w:type="spellStart"/>
      <w:r>
        <w:rPr>
          <w:rFonts w:ascii="Aptos" w:eastAsia="Aptos" w:hAnsi="Aptos" w:cs="Aptos"/>
          <w:color w:val="000000"/>
          <w:sz w:val="20"/>
          <w:szCs w:val="20"/>
          <w:lang w:val="el-GR"/>
        </w:rPr>
        <w:t>αρ</w:t>
      </w:r>
      <w:proofErr w:type="spellEnd"/>
      <w:r>
        <w:rPr>
          <w:rFonts w:ascii="Aptos" w:eastAsia="Aptos" w:hAnsi="Aptos" w:cs="Aptos"/>
          <w:color w:val="000000"/>
          <w:sz w:val="20"/>
          <w:szCs w:val="20"/>
          <w:lang w:val="el-GR"/>
        </w:rPr>
        <w:t xml:space="preserve">. </w:t>
      </w:r>
      <w:proofErr w:type="spellStart"/>
      <w:r>
        <w:rPr>
          <w:rFonts w:ascii="Aptos" w:eastAsia="Aptos" w:hAnsi="Aptos" w:cs="Aptos"/>
          <w:color w:val="000000"/>
          <w:sz w:val="20"/>
          <w:szCs w:val="20"/>
          <w:lang w:val="el-GR"/>
        </w:rPr>
        <w:t>Πρωτ</w:t>
      </w:r>
      <w:proofErr w:type="spellEnd"/>
      <w:r>
        <w:rPr>
          <w:rFonts w:ascii="Aptos" w:eastAsia="Aptos" w:hAnsi="Aptos" w:cs="Aptos"/>
          <w:color w:val="000000"/>
          <w:sz w:val="20"/>
          <w:szCs w:val="20"/>
          <w:lang w:val="el-GR"/>
        </w:rPr>
        <w:t>. ………… Διακήρυξης για “……………………….” δηλώνω ότι αποδέχομαι πλήρως και χωρίς επιφύλαξη.</w:t>
      </w:r>
    </w:p>
    <w:p w:rsidR="00B85CD2" w:rsidRDefault="00B85CD2" w:rsidP="00B85CD2">
      <w:pPr>
        <w:widowControl w:val="0"/>
        <w:spacing w:line="276" w:lineRule="auto"/>
        <w:ind w:hanging="2"/>
        <w:rPr>
          <w:rFonts w:eastAsia="Calibri"/>
          <w:color w:val="000000"/>
          <w:sz w:val="20"/>
          <w:szCs w:val="20"/>
          <w:lang w:val="el-GR"/>
        </w:rPr>
      </w:pPr>
    </w:p>
    <w:p w:rsidR="00B85CD2" w:rsidRDefault="00B85CD2" w:rsidP="00B85CD2">
      <w:pPr>
        <w:widowControl w:val="0"/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  <w:r>
        <w:rPr>
          <w:rFonts w:eastAsia="Calibri"/>
          <w:color w:val="000000"/>
          <w:sz w:val="20"/>
          <w:szCs w:val="20"/>
          <w:lang w:val="el-GR"/>
        </w:rPr>
        <w:t>………………………………………………………</w:t>
      </w:r>
    </w:p>
    <w:p w:rsidR="00B85CD2" w:rsidRDefault="00B85CD2" w:rsidP="00B85CD2">
      <w:pPr>
        <w:widowControl w:val="0"/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  <w:r>
        <w:rPr>
          <w:rFonts w:eastAsia="Calibri"/>
          <w:color w:val="000000"/>
          <w:sz w:val="20"/>
          <w:szCs w:val="20"/>
          <w:lang w:val="el-GR"/>
        </w:rPr>
        <w:t>(Τόπος και ημερομηνία)</w:t>
      </w:r>
    </w:p>
    <w:p w:rsidR="00B85CD2" w:rsidRDefault="00B85CD2" w:rsidP="00B85CD2">
      <w:pPr>
        <w:widowControl w:val="0"/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  <w:r>
        <w:rPr>
          <w:rFonts w:eastAsia="Calibri"/>
          <w:b/>
          <w:color w:val="000000"/>
          <w:sz w:val="20"/>
          <w:szCs w:val="20"/>
          <w:lang w:val="el-GR"/>
        </w:rPr>
        <w:t>Ο Προσφέρων</w:t>
      </w:r>
    </w:p>
    <w:p w:rsidR="00B85CD2" w:rsidRDefault="00B85CD2" w:rsidP="00B85CD2">
      <w:pPr>
        <w:widowControl w:val="0"/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</w:p>
    <w:p w:rsidR="00B85CD2" w:rsidRDefault="00B85CD2" w:rsidP="00B85CD2">
      <w:pPr>
        <w:widowControl w:val="0"/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  <w:bookmarkStart w:id="2" w:name="_heading=h.1tuee74"/>
      <w:bookmarkEnd w:id="2"/>
    </w:p>
    <w:p w:rsidR="00B85CD2" w:rsidRDefault="00B85CD2" w:rsidP="00B85CD2">
      <w:pPr>
        <w:widowControl w:val="0"/>
        <w:spacing w:line="276" w:lineRule="auto"/>
        <w:ind w:hanging="2"/>
        <w:jc w:val="center"/>
        <w:rPr>
          <w:rFonts w:eastAsia="Calibri"/>
          <w:color w:val="000000"/>
          <w:sz w:val="20"/>
          <w:szCs w:val="20"/>
          <w:lang w:val="el-GR"/>
        </w:rPr>
      </w:pPr>
      <w:r>
        <w:rPr>
          <w:rFonts w:eastAsia="Calibri"/>
          <w:color w:val="000000"/>
          <w:sz w:val="20"/>
          <w:szCs w:val="20"/>
          <w:lang w:val="el-GR"/>
        </w:rPr>
        <w:t>(Ονοματεπώνυμο και σφραγίδα υπογραφόντων)</w:t>
      </w:r>
    </w:p>
    <w:p w:rsidR="00B85CD2" w:rsidRDefault="00B85CD2" w:rsidP="00B85CD2">
      <w:pPr>
        <w:widowControl w:val="0"/>
        <w:spacing w:line="276" w:lineRule="auto"/>
        <w:ind w:hanging="2"/>
        <w:rPr>
          <w:rFonts w:eastAsia="Calibri"/>
          <w:color w:val="000000"/>
          <w:sz w:val="20"/>
          <w:szCs w:val="20"/>
          <w:lang w:val="el-GR"/>
        </w:rPr>
      </w:pPr>
    </w:p>
    <w:p w:rsidR="00B85CD2" w:rsidRDefault="00B85CD2" w:rsidP="00B85CD2">
      <w:pPr>
        <w:spacing w:after="0"/>
        <w:rPr>
          <w:lang w:val="el-GR"/>
        </w:rPr>
      </w:pPr>
    </w:p>
    <w:p w:rsidR="00FC211B" w:rsidRPr="00B85CD2" w:rsidRDefault="00FC211B">
      <w:pPr>
        <w:rPr>
          <w:lang w:val="el-GR"/>
        </w:rPr>
      </w:pPr>
      <w:bookmarkStart w:id="3" w:name="_GoBack"/>
      <w:bookmarkEnd w:id="3"/>
    </w:p>
    <w:sectPr w:rsidR="00FC211B" w:rsidRPr="00B85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D2"/>
    <w:rsid w:val="00B85CD2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99C3-234B-40E8-A315-88A4887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D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85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semiHidden/>
    <w:unhideWhenUsed/>
    <w:qFormat/>
    <w:rsid w:val="00B85CD2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B85CD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85C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2024-11-06T12:02:00Z</dcterms:created>
  <dcterms:modified xsi:type="dcterms:W3CDTF">2024-11-06T12:02:00Z</dcterms:modified>
</cp:coreProperties>
</file>