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rPr>
          <w:rFonts w:ascii="Arial" w:hAnsi="Arial" w:cs="Arial"/>
          <w:b/>
          <w:bCs/>
          <w:color w:val="002060"/>
        </w:rPr>
      </w:pPr>
      <w:r w:rsidRPr="00D264C4">
        <w:rPr>
          <w:rFonts w:ascii="Arial" w:hAnsi="Arial" w:cs="Arial"/>
          <w:b/>
          <w:bCs/>
          <w:color w:val="002060"/>
        </w:rPr>
        <w:t>ΠΑΡΑΡΤΗΜΑ ΙΙI – Οικονομική Προσφορά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rPr>
          <w:rFonts w:ascii="Arial" w:hAnsi="Arial" w:cs="Arial"/>
          <w:b/>
          <w:bCs/>
          <w:color w:val="002060"/>
        </w:rPr>
      </w:pPr>
    </w:p>
    <w:p w:rsidR="00D64EF4" w:rsidRPr="00D264C4" w:rsidRDefault="00D64EF4" w:rsidP="00D64EF4">
      <w:pPr>
        <w:spacing w:after="109" w:line="247" w:lineRule="auto"/>
        <w:jc w:val="both"/>
        <w:rPr>
          <w:rFonts w:ascii="Arial" w:hAnsi="Arial" w:cs="Arial"/>
        </w:rPr>
      </w:pPr>
      <w:r w:rsidRPr="00D264C4">
        <w:rPr>
          <w:rFonts w:ascii="Arial" w:hAnsi="Arial" w:cs="Arial"/>
        </w:rPr>
        <w:t xml:space="preserve">Για την αρχή της ίσης μεταχείρισης των διαγωνιζομένων κατά την αξιολόγηση των οικονομικών προσφορών, οι προσφέροντες θα υπολογίσουν την οικονομική τους προσφορά με την ΕΝΔΕΙΚΤΙΚΗ ΠΕΡΙΟΔΟ ΕΡΓΟΥ από </w:t>
      </w:r>
      <w:r w:rsidRPr="0090164D">
        <w:rPr>
          <w:rFonts w:ascii="Arial" w:hAnsi="Arial" w:cs="Arial"/>
          <w:b/>
        </w:rPr>
        <w:t>16</w:t>
      </w:r>
      <w:r w:rsidRPr="00D264C4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Pr="00D264C4">
        <w:rPr>
          <w:rFonts w:ascii="Arial" w:hAnsi="Arial" w:cs="Arial"/>
          <w:b/>
        </w:rPr>
        <w:t xml:space="preserve">/2021 λήξη έως </w:t>
      </w:r>
      <w:r>
        <w:rPr>
          <w:rFonts w:ascii="Arial" w:hAnsi="Arial" w:cs="Arial"/>
          <w:b/>
        </w:rPr>
        <w:t>15</w:t>
      </w:r>
      <w:r w:rsidRPr="00D264C4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Pr="00D264C4">
        <w:rPr>
          <w:rFonts w:ascii="Arial" w:hAnsi="Arial" w:cs="Arial"/>
          <w:b/>
        </w:rPr>
        <w:t xml:space="preserve">/2024. Ειδικότερα για τις Υπηρεσίες Φύλαξης της εγκατάστασης της Φ.Ε. Πάτρας ως ενδεικτική ημερομηνία έναρξης του έργου λαμβάνεται η </w:t>
      </w:r>
      <w:r>
        <w:rPr>
          <w:rFonts w:ascii="Arial" w:hAnsi="Arial" w:cs="Arial"/>
          <w:b/>
        </w:rPr>
        <w:t>16</w:t>
      </w:r>
      <w:r w:rsidRPr="00D264C4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Pr="00D264C4">
        <w:rPr>
          <w:rFonts w:ascii="Arial" w:hAnsi="Arial" w:cs="Arial"/>
          <w:b/>
        </w:rPr>
        <w:t xml:space="preserve">/2021 και ενδεικτική ημερομηνία λήξης </w:t>
      </w:r>
      <w:r>
        <w:rPr>
          <w:rFonts w:ascii="Arial" w:hAnsi="Arial" w:cs="Arial"/>
          <w:b/>
        </w:rPr>
        <w:t>η 15</w:t>
      </w:r>
      <w:r w:rsidRPr="00D264C4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Pr="00D264C4">
        <w:rPr>
          <w:rFonts w:ascii="Arial" w:hAnsi="Arial" w:cs="Arial"/>
          <w:b/>
        </w:rPr>
        <w:t>/2024 .</w:t>
      </w:r>
    </w:p>
    <w:p w:rsidR="00D64EF4" w:rsidRPr="00D264C4" w:rsidRDefault="00D64EF4" w:rsidP="00D64EF4">
      <w:pPr>
        <w:spacing w:after="109" w:line="247" w:lineRule="auto"/>
        <w:jc w:val="both"/>
        <w:rPr>
          <w:rFonts w:ascii="Arial" w:hAnsi="Arial" w:cs="Arial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rPr>
          <w:rFonts w:ascii="Arial" w:hAnsi="Arial" w:cs="Arial"/>
          <w:b/>
          <w:bCs/>
          <w:color w:val="002060"/>
          <w:highlight w:val="yellow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</w:rPr>
      </w:pPr>
      <w:r w:rsidRPr="00D264C4">
        <w:rPr>
          <w:rFonts w:ascii="Arial" w:hAnsi="Arial" w:cs="Arial"/>
          <w:b/>
          <w:bCs/>
          <w:color w:val="002060"/>
        </w:rPr>
        <w:t xml:space="preserve">ΜΕΡΟΣ Α΄ – Πίνακας Οικονομικής Προσφοράς της παρούσας </w:t>
      </w:r>
    </w:p>
    <w:tbl>
      <w:tblPr>
        <w:tblW w:w="9160" w:type="dxa"/>
        <w:tblInd w:w="108" w:type="dxa"/>
        <w:tblLook w:val="04A0" w:firstRow="1" w:lastRow="0" w:firstColumn="1" w:lastColumn="0" w:noHBand="0" w:noVBand="1"/>
      </w:tblPr>
      <w:tblGrid>
        <w:gridCol w:w="3160"/>
        <w:gridCol w:w="1820"/>
        <w:gridCol w:w="4180"/>
      </w:tblGrid>
      <w:tr w:rsidR="00D64EF4" w:rsidRPr="00D264C4" w:rsidTr="004B24BB">
        <w:trPr>
          <w:trHeight w:val="509"/>
        </w:trPr>
        <w:tc>
          <w:tcPr>
            <w:tcW w:w="91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8E4BC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D264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ΠΙΝΑΚΑΣ ΟΙΚΟΝΟΜΙΚΗΣ ΠΡΟΣΦΟΡΑΣ</w:t>
            </w:r>
          </w:p>
        </w:tc>
      </w:tr>
      <w:tr w:rsidR="00D64EF4" w:rsidRPr="00D264C4" w:rsidTr="004B24BB">
        <w:trPr>
          <w:trHeight w:val="509"/>
        </w:trPr>
        <w:tc>
          <w:tcPr>
            <w:tcW w:w="91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D64EF4" w:rsidRPr="00D264C4" w:rsidTr="004B24BB">
        <w:trPr>
          <w:trHeight w:val="600"/>
        </w:trPr>
        <w:tc>
          <w:tcPr>
            <w:tcW w:w="4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1) Αριθμός των εργαζομένων: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1020"/>
        </w:trPr>
        <w:tc>
          <w:tcPr>
            <w:tcW w:w="4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2) Ημέρες και ώρες εργασίας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1470"/>
        </w:trPr>
        <w:tc>
          <w:tcPr>
            <w:tcW w:w="4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3) Συλλογική σύμβαση εργασίας στην οποία υπάγονται οι εργαζόμενοι (ΕΠΙΣΥΝΑΠΤΕΤΑΙ αντίγραφό της στο τέλος):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600"/>
        </w:trPr>
        <w:tc>
          <w:tcPr>
            <w:tcW w:w="9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2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ΕΠΙΜΕΡΙΣΜΟΣ ΣΥΝΟΛΙΚΗΣ ΔΑΠΑΝΗΣ</w:t>
            </w:r>
          </w:p>
        </w:tc>
      </w:tr>
      <w:tr w:rsidR="00D64EF4" w:rsidRPr="00D264C4" w:rsidTr="004B24BB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ΑΡΙΘΜΗΤΙΚΩΣ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ΟΛΟΓΡΑΦΩΣ</w:t>
            </w:r>
          </w:p>
        </w:tc>
      </w:tr>
      <w:tr w:rsidR="00D64EF4" w:rsidRPr="00D264C4" w:rsidTr="004B24BB">
        <w:trPr>
          <w:trHeight w:val="169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1.1 Ύψος του προϋπολογισμένου ποσού (Συνολικά)</w:t>
            </w:r>
            <w:r w:rsidRPr="00D264C4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που αφορά τις πάσης φύσεως νόμιμες μικτές αποδοχές των εργαζομένων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187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1.2 Ύψος των ασφαλιστικών εργοδοτικών εισφορών (Συνολικά) με βάση τα προϋπολογισθέντα ποσά . + ΕΛΠΚ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52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1.3 Διοικητικό κόστος παροχής των υπηρεσιών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70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1.4  Αναλώσιμα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1.5  Εργολαβικό κέρδος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52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lastRenderedPageBreak/>
              <w:t>1.6  Νόμιμες Κρατήσεις υπέρ Δημοσίου και τρίτων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315"/>
        </w:trPr>
        <w:tc>
          <w:tcPr>
            <w:tcW w:w="9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D64EF4" w:rsidRPr="00D264C4" w:rsidTr="004B24BB">
        <w:trPr>
          <w:trHeight w:val="7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ΣΥΝΟΛΟ ΟΙΚΟΝΟΜΙΚΗΣ ΠΡΟΣΦΟΡΑΣ ΜΗ ΣΥΜΠΕΡΙΛΑΜΒΑΝΟΜΕΝΟΥ ΦΠΑ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 xml:space="preserve"> </w:t>
            </w:r>
          </w:p>
        </w:tc>
      </w:tr>
      <w:tr w:rsidR="00D64EF4" w:rsidRPr="00D264C4" w:rsidTr="004B24BB">
        <w:trPr>
          <w:trHeight w:val="8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lang w:eastAsia="el-GR"/>
              </w:rPr>
              <w:t>ΣΥΝΟΛΟ ΟΙΚΟΝΟΜΙΚΗΣ ΠΡΟΣΦΟΡΑΣ ΣΥΜΠΕΡΙΛΑΜΒΑΝΟΜΕΝΟΥ ΦΠΑ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F4" w:rsidRPr="00D264C4" w:rsidRDefault="00D64EF4" w:rsidP="004B2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D2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D64EF4" w:rsidRPr="00D264C4" w:rsidRDefault="00D64EF4" w:rsidP="00D64E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color w:val="000000"/>
        </w:rPr>
      </w:pPr>
      <w:r w:rsidRPr="00D264C4">
        <w:rPr>
          <w:rFonts w:ascii="Arial" w:hAnsi="Arial" w:cs="Arial"/>
          <w:color w:val="000000"/>
        </w:rPr>
        <w:t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αυτός διορθώνεται από την υπηρεσία.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color w:val="000000"/>
        </w:rPr>
      </w:pPr>
      <w:r w:rsidRPr="00D264C4">
        <w:rPr>
          <w:rFonts w:ascii="Arial" w:hAnsi="Arial" w:cs="Arial"/>
          <w:color w:val="000000"/>
        </w:rPr>
        <w:t>Οι προσφορές στις οποίες δεν προκύπτουν με σαφήνεια οι προσφερόμενες τιμές ή συνολική τιμή απορρίπτονται.</w:t>
      </w:r>
    </w:p>
    <w:p w:rsidR="00D64EF4" w:rsidRPr="00D264C4" w:rsidRDefault="00D64EF4" w:rsidP="00D64EF4">
      <w:pPr>
        <w:pStyle w:val="Default"/>
        <w:spacing w:after="109" w:line="247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64EF4" w:rsidRPr="00D264C4" w:rsidRDefault="00D64EF4" w:rsidP="00D64EF4">
      <w:pPr>
        <w:pStyle w:val="Default"/>
        <w:spacing w:after="109" w:line="247" w:lineRule="auto"/>
        <w:jc w:val="both"/>
        <w:rPr>
          <w:rFonts w:ascii="Arial" w:hAnsi="Arial" w:cs="Arial"/>
          <w:sz w:val="22"/>
          <w:szCs w:val="22"/>
        </w:rPr>
      </w:pPr>
      <w:r w:rsidRPr="00D264C4">
        <w:rPr>
          <w:rFonts w:ascii="Arial" w:hAnsi="Arial" w:cs="Arial"/>
          <w:sz w:val="22"/>
          <w:szCs w:val="22"/>
        </w:rPr>
        <w:t>Στην οικονομική προσφορά θα πρέπει να έχουν συνυπολογιστεί από τους προσφέροντες τα κάτωθι:</w:t>
      </w:r>
    </w:p>
    <w:p w:rsidR="00D64EF4" w:rsidRPr="00D264C4" w:rsidRDefault="00D64EF4" w:rsidP="00D64EF4">
      <w:pPr>
        <w:pStyle w:val="Default"/>
        <w:spacing w:after="109" w:line="247" w:lineRule="auto"/>
        <w:jc w:val="both"/>
        <w:rPr>
          <w:rFonts w:ascii="Arial" w:hAnsi="Arial" w:cs="Arial"/>
          <w:sz w:val="22"/>
          <w:szCs w:val="22"/>
        </w:rPr>
      </w:pPr>
      <w:r w:rsidRPr="00D264C4">
        <w:rPr>
          <w:rFonts w:ascii="Arial" w:hAnsi="Arial" w:cs="Arial"/>
          <w:sz w:val="22"/>
          <w:szCs w:val="22"/>
        </w:rPr>
        <w:t xml:space="preserve">2% ΕΛΑΧΙΣΤΟ ΑΠΟΔΕΚΤΟ ΔΙΟΙΚΗΤΙΚΟ ΚΟΣΤΟΣ ΕΠΙ ΤΟΥ ΠΡΟΥΠΟΛΟΓΙΣΜΟΥ </w:t>
      </w:r>
    </w:p>
    <w:p w:rsidR="00D64EF4" w:rsidRPr="00D264C4" w:rsidRDefault="00D64EF4" w:rsidP="00D64EF4">
      <w:pPr>
        <w:spacing w:after="109" w:line="247" w:lineRule="auto"/>
        <w:rPr>
          <w:rFonts w:ascii="Arial" w:hAnsi="Arial" w:cs="Arial"/>
        </w:rPr>
      </w:pPr>
      <w:r w:rsidRPr="00D264C4">
        <w:rPr>
          <w:rFonts w:ascii="Arial" w:hAnsi="Arial" w:cs="Arial"/>
        </w:rPr>
        <w:t>2% ΕΛΑΧΙΣΤΟ ΑΠΟΔΕΚΤΟ ΚΟΣΤΟΣ ΑΝΑΛΩΣΙΜΩΝ ΕΠΙ ΤΟΥ ΠΡΟΥΠΟΛΟΓΙΣΜΟΥ</w:t>
      </w:r>
    </w:p>
    <w:p w:rsidR="00D64EF4" w:rsidRPr="00D264C4" w:rsidRDefault="00D64EF4" w:rsidP="00D64EF4">
      <w:pPr>
        <w:spacing w:after="109" w:line="247" w:lineRule="auto"/>
        <w:rPr>
          <w:rFonts w:ascii="Arial" w:hAnsi="Arial" w:cs="Arial"/>
        </w:rPr>
      </w:pPr>
      <w:r w:rsidRPr="00D264C4">
        <w:rPr>
          <w:rFonts w:ascii="Arial" w:hAnsi="Arial" w:cs="Arial"/>
        </w:rPr>
        <w:t>4% ΕΛΑΧΙΣΤΟ ΑΠΟΔΕΚΤΟ ΠΟΣΟΝ ΕΠΙ ΤΟΥ ΠΡΟΥΠΟΛΟΓΙΣΜΟΥ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</w:rPr>
      </w:pPr>
      <w:r w:rsidRPr="00D264C4">
        <w:rPr>
          <w:rFonts w:ascii="Arial" w:hAnsi="Arial" w:cs="Arial"/>
        </w:rPr>
        <w:t xml:space="preserve">Οι πάσης φύσεως νόμιμες αποδοχές και οι ασφαλιστικές εισφορές, θα αφορούν εργαζόμενους  με αμειβόμενη μία τριετή προϋπηρεσία, επί ποινή αποκλεισμού. 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</w:rPr>
      </w:pPr>
      <w:r w:rsidRPr="00D264C4">
        <w:rPr>
          <w:rFonts w:ascii="Arial" w:hAnsi="Arial" w:cs="Arial"/>
        </w:rPr>
        <w:t xml:space="preserve">Το προσωπικό θα πρέπει να παραμένει σταθερό και να αντικαθίσταται μόνο για λόγους ανωτέρας βίας (πχ οικειοθελή αποχώρηση </w:t>
      </w:r>
      <w:proofErr w:type="spellStart"/>
      <w:r w:rsidRPr="00D264C4">
        <w:rPr>
          <w:rFonts w:ascii="Arial" w:hAnsi="Arial" w:cs="Arial"/>
        </w:rPr>
        <w:t>κλπ</w:t>
      </w:r>
      <w:proofErr w:type="spellEnd"/>
      <w:r w:rsidRPr="00D264C4">
        <w:rPr>
          <w:rFonts w:ascii="Arial" w:hAnsi="Arial" w:cs="Arial"/>
        </w:rPr>
        <w:t>) ή μόνο μετά από έγκριση της αναθέτουσας αρχής, μετά από σχετική προς τούτο ενημέρωσή της.</w:t>
      </w:r>
    </w:p>
    <w:p w:rsidR="00D64EF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highlight w:val="yellow"/>
        </w:rPr>
      </w:pPr>
    </w:p>
    <w:p w:rsidR="00D64EF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highlight w:val="yellow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highlight w:val="yellow"/>
        </w:rPr>
      </w:pP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b/>
          <w:bCs/>
          <w:color w:val="002060"/>
        </w:rPr>
      </w:pPr>
      <w:r w:rsidRPr="00D264C4">
        <w:rPr>
          <w:rFonts w:ascii="Arial" w:hAnsi="Arial" w:cs="Arial"/>
          <w:b/>
          <w:bCs/>
          <w:color w:val="002060"/>
        </w:rPr>
        <w:t>ΜΕΡΟΣ Β΄ – Ανάλυση των στοιχείων 1.1 και 1.2 του πίνακα οικονομικής προσφοράς (ΥΠΟΧΡΕΩΤΙΚΟ)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color w:val="000000"/>
        </w:rPr>
      </w:pPr>
      <w:r w:rsidRPr="00D264C4">
        <w:rPr>
          <w:rFonts w:ascii="Arial" w:hAnsi="Arial" w:cs="Arial"/>
          <w:color w:val="000000"/>
        </w:rPr>
        <w:t>……………………………………………………</w:t>
      </w:r>
    </w:p>
    <w:p w:rsidR="00D64EF4" w:rsidRPr="00D264C4" w:rsidRDefault="00D64EF4" w:rsidP="00D64EF4">
      <w:pPr>
        <w:autoSpaceDE w:val="0"/>
        <w:autoSpaceDN w:val="0"/>
        <w:adjustRightInd w:val="0"/>
        <w:spacing w:after="109" w:line="247" w:lineRule="auto"/>
        <w:jc w:val="both"/>
        <w:rPr>
          <w:rFonts w:ascii="Arial" w:hAnsi="Arial" w:cs="Arial"/>
          <w:color w:val="000000"/>
        </w:rPr>
      </w:pPr>
      <w:r w:rsidRPr="00D264C4">
        <w:rPr>
          <w:rFonts w:ascii="Arial" w:hAnsi="Arial" w:cs="Arial"/>
          <w:color w:val="000000"/>
        </w:rPr>
        <w:t>……………………………………………………</w:t>
      </w:r>
    </w:p>
    <w:p w:rsidR="00D64EF4" w:rsidRPr="00D264C4" w:rsidRDefault="00D64EF4" w:rsidP="00D64EF4">
      <w:pPr>
        <w:spacing w:after="109" w:line="247" w:lineRule="auto"/>
        <w:jc w:val="both"/>
        <w:rPr>
          <w:rFonts w:ascii="Arial" w:hAnsi="Arial" w:cs="Arial"/>
          <w:color w:val="000000"/>
        </w:rPr>
      </w:pPr>
      <w:r w:rsidRPr="00D264C4">
        <w:rPr>
          <w:rFonts w:ascii="Arial" w:hAnsi="Arial" w:cs="Arial"/>
          <w:color w:val="000000"/>
        </w:rPr>
        <w:t>…………………………………………………</w:t>
      </w:r>
    </w:p>
    <w:p w:rsidR="00617DA9" w:rsidRDefault="00617DA9">
      <w:bookmarkStart w:id="0" w:name="_GoBack"/>
      <w:bookmarkEnd w:id="0"/>
    </w:p>
    <w:sectPr w:rsidR="00617D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F4"/>
    <w:rsid w:val="00617DA9"/>
    <w:rsid w:val="00D6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5D2B3-9E6D-45AE-B924-0F918655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2021-06-09T12:21:00Z</dcterms:created>
  <dcterms:modified xsi:type="dcterms:W3CDTF">2021-06-09T12:21:00Z</dcterms:modified>
</cp:coreProperties>
</file>