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92" w:rsidRPr="008E0C92" w:rsidRDefault="008E0C92" w:rsidP="008E0C92">
      <w:pPr>
        <w:spacing w:after="38" w:line="276" w:lineRule="auto"/>
        <w:rPr>
          <w:rFonts w:ascii="Calibri" w:eastAsia="Calibri" w:hAnsi="Calibri" w:cs="Calibri"/>
          <w:color w:val="000000"/>
          <w:szCs w:val="24"/>
          <w:lang w:eastAsia="el-GR" w:bidi="el-GR"/>
        </w:rPr>
      </w:pPr>
      <w:bookmarkStart w:id="0" w:name="_GoBack"/>
      <w:bookmarkEnd w:id="0"/>
      <w:r w:rsidRPr="008E0C92">
        <w:rPr>
          <w:rFonts w:ascii="Calibri" w:eastAsia="Calibri" w:hAnsi="Calibri" w:cs="Calibri"/>
          <w:b/>
          <w:color w:val="002060"/>
          <w:szCs w:val="24"/>
          <w:lang w:eastAsia="el-GR" w:bidi="el-GR"/>
        </w:rPr>
        <w:t xml:space="preserve"> ΠΙΝΑΚΑΣ ΣΥΜΜΟΡΦΩΣΗΣ</w:t>
      </w:r>
      <w:r w:rsidRPr="008E0C92">
        <w:rPr>
          <w:rFonts w:ascii="Calibri" w:eastAsia="Calibri" w:hAnsi="Calibri" w:cs="Calibri"/>
          <w:b/>
          <w:color w:val="000000"/>
          <w:szCs w:val="24"/>
          <w:lang w:eastAsia="el-GR" w:bidi="el-GR"/>
        </w:rPr>
        <w:t xml:space="preserve"> </w:t>
      </w:r>
    </w:p>
    <w:p w:rsidR="008E0C92" w:rsidRPr="008E0C92" w:rsidRDefault="008E0C92" w:rsidP="008E0C92">
      <w:pPr>
        <w:spacing w:after="38" w:line="276" w:lineRule="auto"/>
        <w:ind w:left="106"/>
        <w:rPr>
          <w:rFonts w:ascii="Calibri" w:eastAsia="Calibri" w:hAnsi="Calibri" w:cs="Calibri"/>
          <w:b/>
          <w:bCs/>
          <w:lang w:eastAsia="en-GB"/>
        </w:rPr>
      </w:pPr>
    </w:p>
    <w:tbl>
      <w:tblPr>
        <w:tblW w:w="9348" w:type="dxa"/>
        <w:jc w:val="center"/>
        <w:tblCellMar>
          <w:left w:w="40" w:type="dxa"/>
          <w:right w:w="40" w:type="dxa"/>
        </w:tblCellMar>
        <w:tblLook w:val="0000" w:firstRow="0" w:lastRow="0" w:firstColumn="0" w:lastColumn="0" w:noHBand="0" w:noVBand="0"/>
      </w:tblPr>
      <w:tblGrid>
        <w:gridCol w:w="700"/>
        <w:gridCol w:w="5812"/>
        <w:gridCol w:w="1417"/>
        <w:gridCol w:w="1419"/>
      </w:tblGrid>
      <w:tr w:rsidR="008E0C92" w:rsidRPr="008E0C92" w:rsidTr="008E0C92">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E0C92" w:rsidRPr="008E0C92" w:rsidRDefault="008E0C92" w:rsidP="008E0C92">
            <w:pPr>
              <w:spacing w:after="38"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Α/Α</w:t>
            </w:r>
          </w:p>
        </w:tc>
        <w:tc>
          <w:tcPr>
            <w:tcW w:w="581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E0C92" w:rsidRPr="008E0C92" w:rsidRDefault="008E0C92" w:rsidP="008E0C92">
            <w:pPr>
              <w:spacing w:after="38"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ΠΕΡΙΓΡΑΦΗ</w:t>
            </w:r>
          </w:p>
        </w:tc>
        <w:tc>
          <w:tcPr>
            <w:tcW w:w="1417" w:type="dxa"/>
            <w:tcBorders>
              <w:top w:val="single" w:sz="6" w:space="0" w:color="000000"/>
              <w:left w:val="single" w:sz="6" w:space="0" w:color="000000"/>
              <w:bottom w:val="single" w:sz="6" w:space="0" w:color="000000"/>
              <w:right w:val="single" w:sz="4" w:space="0" w:color="000000"/>
            </w:tcBorders>
            <w:shd w:val="clear" w:color="auto" w:fill="D9D9D9"/>
          </w:tcPr>
          <w:p w:rsidR="008E0C92" w:rsidRPr="008E0C92" w:rsidRDefault="008E0C92" w:rsidP="008E0C92">
            <w:pPr>
              <w:spacing w:after="38"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ΑΠΑΙΤΗΣΗ</w:t>
            </w:r>
          </w:p>
        </w:tc>
        <w:tc>
          <w:tcPr>
            <w:tcW w:w="1419" w:type="dxa"/>
            <w:tcBorders>
              <w:top w:val="single" w:sz="6" w:space="0" w:color="000000"/>
              <w:left w:val="single" w:sz="4" w:space="0" w:color="000000"/>
              <w:bottom w:val="single" w:sz="6" w:space="0" w:color="000000"/>
              <w:right w:val="single" w:sz="6" w:space="0" w:color="000000"/>
            </w:tcBorders>
            <w:shd w:val="clear" w:color="auto" w:fill="D9D9D9"/>
          </w:tcPr>
          <w:p w:rsidR="008E0C92" w:rsidRPr="008E0C92" w:rsidRDefault="008E0C92" w:rsidP="008E0C92">
            <w:pPr>
              <w:spacing w:after="38"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ΑΠΑΝΤΗΣΗ</w:t>
            </w:r>
          </w:p>
        </w:tc>
      </w:tr>
      <w:tr w:rsidR="008E0C92" w:rsidRPr="008E0C92" w:rsidTr="008E0C92">
        <w:trPr>
          <w:jc w:val="center"/>
        </w:trPr>
        <w:tc>
          <w:tcPr>
            <w:tcW w:w="9347"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rsidR="008E0C92" w:rsidRPr="008E0C92" w:rsidRDefault="008E0C92" w:rsidP="008E0C92">
            <w:pPr>
              <w:spacing w:after="38"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ΛΟΓΙΣΤΙΚΕΣ ΥΠΗΡΕΣΙΕΣ</w:t>
            </w: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color w:val="000000"/>
                <w:sz w:val="18"/>
                <w:szCs w:val="18"/>
                <w:lang w:eastAsia="el-GR"/>
              </w:rPr>
            </w:pPr>
            <w:r w:rsidRPr="008E0C92">
              <w:rPr>
                <w:rFonts w:ascii="Calibri" w:eastAsia="Times New Roman" w:hAnsi="Calibri" w:cs="Calibri"/>
                <w:color w:val="000000"/>
                <w:sz w:val="18"/>
                <w:szCs w:val="18"/>
                <w:lang w:eastAsia="el-GR"/>
              </w:rPr>
              <w:t>1</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Έλεγχος νομιμότητας και κανονικότητας των δαπανών, βάση των δημοσιονομικών κανόνων που διέπουν τους Φορείς της Γενικής Κυβέρνησης. Καταχώρηση και αρχειοθέτηση των δαπανών ανά έργο.</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color w:val="000000"/>
                <w:sz w:val="18"/>
                <w:szCs w:val="18"/>
                <w:lang w:eastAsia="el-GR"/>
              </w:rPr>
            </w:pPr>
            <w:r w:rsidRPr="008E0C92">
              <w:rPr>
                <w:rFonts w:ascii="Calibri" w:eastAsia="Times New Roman" w:hAnsi="Calibri" w:cs="Calibri"/>
                <w:color w:val="000000"/>
                <w:sz w:val="18"/>
                <w:szCs w:val="18"/>
                <w:lang w:eastAsia="el-GR"/>
              </w:rPr>
              <w:t>2</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Συμφωνία λογιστικών καταστάσεων συνολικά και ανά έργο</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3</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Arial Narrow" w:eastAsia="Times New Roman" w:hAnsi="Arial Narrow" w:cs="Times New Roman"/>
                <w:color w:val="201F1E"/>
                <w:sz w:val="23"/>
                <w:szCs w:val="23"/>
                <w:shd w:val="clear" w:color="auto" w:fill="FFFFFF"/>
                <w:lang w:eastAsia="el-GR"/>
              </w:rPr>
              <w:t>Συμφωνία τραπεζών ανά έργο.</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trHeight w:val="470"/>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4</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Συμφωνία υπολοίπων προμηθευτών.</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5</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Πληρωμές και έλεγχος πληρωμών προμηθευτών και λοιπών μέσω τραπεζών και μέσω διαδικτύου.</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6</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Διεκπεραίωση εξωτερικών εργασιών με τράπεζες, εφορίες, ΕΦΚΑ, Υπουργεία, ΔΕΚΟ κλπ.</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7</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Συμφωνία στατιστικών καταστάσεων των έργων .</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8</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Διεκπεραίωση διοικητικού ελέγχου των έργων σύμφωνα με τις οδηγίες και υποδείξεις της εκάστοτε Διαχειριστικής Αρχής.</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9</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Συμβουλευτικές λογιστικές υπηρεσίες στις ομάδες έργου των προγραμμάτων.</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10</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Γραμματειακή υποστήριξη.</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11</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Τηλεφωνική υποστήριξη σε προμηθευτές, εκπαιδευτές και παροχή γενικών πληροφοριών.</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12</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Σύνταξη οικονομικών καταστάσεων και Ισολογισμού.</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13</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Σύνταξη καταστάσεων και αναφορών δημοσιονομικού χαρακτήρα προς την αρμόδια Εποπτεύουσα Αρχή, το Γενικό Λογιστήριο του Κράτους και όπου αλλού απαιτείται.</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14</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 xml:space="preserve">Έλεγχος </w:t>
            </w:r>
            <w:proofErr w:type="spellStart"/>
            <w:r w:rsidRPr="008E0C92">
              <w:rPr>
                <w:rFonts w:ascii="Calibri" w:eastAsia="Times New Roman" w:hAnsi="Calibri" w:cs="Calibri"/>
                <w:color w:val="000000"/>
                <w:sz w:val="20"/>
                <w:szCs w:val="20"/>
                <w:lang w:eastAsia="el-GR"/>
              </w:rPr>
              <w:t>παρακρατούμενων</w:t>
            </w:r>
            <w:proofErr w:type="spellEnd"/>
            <w:r w:rsidRPr="008E0C92">
              <w:rPr>
                <w:rFonts w:ascii="Calibri" w:eastAsia="Times New Roman" w:hAnsi="Calibri" w:cs="Calibri"/>
                <w:color w:val="000000"/>
                <w:sz w:val="20"/>
                <w:szCs w:val="20"/>
                <w:lang w:eastAsia="el-GR"/>
              </w:rPr>
              <w:t xml:space="preserve"> φόρων, υποβολή των σχετικών καταστάσεων και πληρωμή τους.</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15</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Έλεγχος των ασφαλιστικών εισφορών σε σχέση με τα υποβεβλημένα αρχεία στην Ε.Α.Π.</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16</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Υποβολή φορολογικών καταστάσεων.</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17</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Συνεργασία με Ορκωτούς.</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18</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Αποστολή στατιστικών στοιχείων στην Ελληνική Στατιστική Αρχή.</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19</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Λογιστική υποστήριξη σε οικονομικούς ελέγχους από την εκάστοτε Φορολογική, Ασφαλιστική, ή Εποπτεύουσα Αρχή.</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20</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Επεξεργασία δεδομένων.</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21</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 xml:space="preserve">Έλεγχος, καταχώρηση και προετοιμασία για πληρωμή των Τ.Π.Υ. (μέσω Ενιαίας Αρχής Πληρωμών) των εκπαιδευτικών των ΔΙΕΚ και των λοιπών έργων , με βάση τη σύμβαση τους και τα αντίστοιχα </w:t>
            </w:r>
            <w:proofErr w:type="spellStart"/>
            <w:r w:rsidRPr="008E0C92">
              <w:rPr>
                <w:rFonts w:ascii="Calibri" w:eastAsia="Times New Roman" w:hAnsi="Calibri" w:cs="Calibri"/>
                <w:color w:val="000000"/>
                <w:sz w:val="20"/>
                <w:szCs w:val="20"/>
                <w:lang w:eastAsia="el-GR"/>
              </w:rPr>
              <w:t>παρουσιολόγια</w:t>
            </w:r>
            <w:proofErr w:type="spellEnd"/>
            <w:r w:rsidRPr="008E0C92">
              <w:rPr>
                <w:rFonts w:ascii="Calibri" w:eastAsia="Times New Roman" w:hAnsi="Calibri" w:cs="Calibri"/>
                <w:color w:val="000000"/>
                <w:sz w:val="20"/>
                <w:szCs w:val="20"/>
                <w:lang w:eastAsia="el-GR"/>
              </w:rPr>
              <w:t>.</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22</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Έκδοση και αποστολή βεβαιώσεων παρακράτησης φόρου στους δικαιούχους.</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23</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sz w:val="24"/>
                <w:szCs w:val="24"/>
                <w:lang w:eastAsia="el-GR"/>
              </w:rPr>
            </w:pPr>
            <w:r w:rsidRPr="008E0C92">
              <w:rPr>
                <w:rFonts w:ascii="Calibri" w:eastAsia="Times New Roman" w:hAnsi="Calibri" w:cs="Calibri"/>
                <w:color w:val="000000"/>
                <w:sz w:val="20"/>
                <w:szCs w:val="20"/>
                <w:lang w:eastAsia="el-GR"/>
              </w:rPr>
              <w:t>Λογιστική υποστήριξη για κλείσιμο έργων.</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r w:rsidR="008E0C92" w:rsidRPr="008E0C92" w:rsidTr="001D00C6">
        <w:trPr>
          <w:jc w:val="center"/>
        </w:trPr>
        <w:tc>
          <w:tcPr>
            <w:tcW w:w="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18"/>
                <w:szCs w:val="18"/>
                <w:lang w:eastAsia="el-GR"/>
              </w:rPr>
            </w:pPr>
            <w:r w:rsidRPr="008E0C92">
              <w:rPr>
                <w:rFonts w:ascii="Calibri" w:eastAsia="Times New Roman" w:hAnsi="Calibri" w:cs="Calibri"/>
                <w:sz w:val="18"/>
                <w:szCs w:val="18"/>
                <w:lang w:eastAsia="el-GR"/>
              </w:rPr>
              <w:t>24</w:t>
            </w:r>
          </w:p>
        </w:tc>
        <w:tc>
          <w:tcPr>
            <w:tcW w:w="58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t xml:space="preserve">Συνεργασία με τα αρμόδια τμήματα (μηχανογράφησης, ομάδες έργων) και  τους προμηθευτές παραγωγούς λογισμικού για την παραγωγή νέων στατιστικών, οικονομικών πινάκων στα πλαίσια </w:t>
            </w:r>
            <w:r w:rsidRPr="008E0C92">
              <w:rPr>
                <w:rFonts w:ascii="Calibri" w:eastAsia="Times New Roman" w:hAnsi="Calibri" w:cs="Calibri"/>
                <w:color w:val="000000"/>
                <w:sz w:val="20"/>
                <w:szCs w:val="20"/>
                <w:lang w:eastAsia="el-GR"/>
              </w:rPr>
              <w:lastRenderedPageBreak/>
              <w:t>προσαρμογής νέων απαιτήσεων και αναγκών όπως αυτές προκύπτουν.</w:t>
            </w:r>
          </w:p>
        </w:tc>
        <w:tc>
          <w:tcPr>
            <w:tcW w:w="14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r w:rsidRPr="008E0C92">
              <w:rPr>
                <w:rFonts w:ascii="Calibri" w:eastAsia="Times New Roman" w:hAnsi="Calibri" w:cs="Calibri"/>
                <w:color w:val="000000"/>
                <w:sz w:val="20"/>
                <w:szCs w:val="20"/>
                <w:lang w:eastAsia="el-GR"/>
              </w:rPr>
              <w:lastRenderedPageBreak/>
              <w:t>ΝΑΙ</w:t>
            </w:r>
          </w:p>
        </w:tc>
        <w:tc>
          <w:tcPr>
            <w:tcW w:w="1419" w:type="dxa"/>
            <w:tcBorders>
              <w:top w:val="single" w:sz="6" w:space="0" w:color="000000"/>
              <w:left w:val="single" w:sz="4" w:space="0" w:color="000000"/>
              <w:bottom w:val="single" w:sz="6" w:space="0" w:color="000000"/>
              <w:right w:val="single" w:sz="6" w:space="0" w:color="000000"/>
            </w:tcBorders>
            <w:shd w:val="clear" w:color="auto" w:fill="auto"/>
            <w:vAlign w:val="center"/>
          </w:tcPr>
          <w:p w:rsidR="008E0C92" w:rsidRPr="008E0C92" w:rsidRDefault="008E0C92" w:rsidP="008E0C92">
            <w:pPr>
              <w:widowControl w:val="0"/>
              <w:spacing w:after="0" w:line="276" w:lineRule="auto"/>
              <w:jc w:val="center"/>
              <w:rPr>
                <w:rFonts w:ascii="Calibri" w:eastAsia="Times New Roman" w:hAnsi="Calibri" w:cs="Calibri"/>
                <w:color w:val="000000"/>
                <w:sz w:val="20"/>
                <w:szCs w:val="20"/>
                <w:lang w:eastAsia="el-GR"/>
              </w:rPr>
            </w:pPr>
          </w:p>
        </w:tc>
      </w:tr>
    </w:tbl>
    <w:p w:rsidR="008E0C92" w:rsidRPr="008E0C92" w:rsidRDefault="008E0C92" w:rsidP="008E0C92">
      <w:pPr>
        <w:spacing w:after="109" w:line="276" w:lineRule="auto"/>
        <w:ind w:left="154" w:right="156" w:hanging="5"/>
        <w:jc w:val="both"/>
        <w:rPr>
          <w:rFonts w:ascii="Calibri" w:eastAsia="Calibri" w:hAnsi="Calibri" w:cs="Calibri"/>
          <w:b/>
          <w:color w:val="000000"/>
          <w:szCs w:val="24"/>
          <w:lang w:eastAsia="el-GR" w:bidi="el-GR"/>
        </w:rPr>
      </w:pPr>
    </w:p>
    <w:tbl>
      <w:tblPr>
        <w:tblW w:w="9351" w:type="dxa"/>
        <w:jc w:val="center"/>
        <w:tblLook w:val="0000" w:firstRow="0" w:lastRow="0" w:firstColumn="0" w:lastColumn="0" w:noHBand="0" w:noVBand="0"/>
      </w:tblPr>
      <w:tblGrid>
        <w:gridCol w:w="684"/>
        <w:gridCol w:w="5830"/>
        <w:gridCol w:w="1417"/>
        <w:gridCol w:w="1420"/>
      </w:tblGrid>
      <w:tr w:rsidR="008E0C92" w:rsidRPr="008E0C92" w:rsidTr="008E0C92">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0C92" w:rsidRPr="008E0C92" w:rsidRDefault="008E0C92" w:rsidP="008E0C92">
            <w:pPr>
              <w:spacing w:after="0"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Α/Α</w:t>
            </w:r>
          </w:p>
        </w:tc>
        <w:tc>
          <w:tcPr>
            <w:tcW w:w="58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0C92" w:rsidRPr="008E0C92" w:rsidRDefault="008E0C92" w:rsidP="008E0C92">
            <w:pPr>
              <w:spacing w:after="0"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ΠΕΡΙΓΡΑΦΗ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8E0C92" w:rsidRPr="008E0C92" w:rsidRDefault="008E0C92" w:rsidP="008E0C92">
            <w:pPr>
              <w:spacing w:after="0"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ΑΠΑΙΤΗΣΗ</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cPr>
          <w:p w:rsidR="008E0C92" w:rsidRPr="008E0C92" w:rsidRDefault="008E0C92" w:rsidP="008E0C92">
            <w:pPr>
              <w:spacing w:after="0" w:line="276" w:lineRule="auto"/>
              <w:ind w:left="106"/>
              <w:rPr>
                <w:rFonts w:ascii="Calibri" w:eastAsia="Calibri" w:hAnsi="Calibri" w:cs="Calibri"/>
                <w:b/>
                <w:bCs/>
                <w:color w:val="000000"/>
                <w:szCs w:val="24"/>
                <w:lang w:eastAsia="el-GR" w:bidi="el-GR"/>
              </w:rPr>
            </w:pPr>
            <w:r w:rsidRPr="008E0C92">
              <w:rPr>
                <w:rFonts w:ascii="Calibri" w:eastAsia="Calibri" w:hAnsi="Calibri" w:cs="Calibri"/>
                <w:b/>
                <w:bCs/>
                <w:color w:val="000000"/>
                <w:szCs w:val="24"/>
                <w:lang w:eastAsia="el-GR" w:bidi="el-GR"/>
              </w:rPr>
              <w:t>ΑΠΑΝΤΗΣΗ</w:t>
            </w:r>
          </w:p>
        </w:tc>
      </w:tr>
      <w:tr w:rsidR="008E0C92" w:rsidRPr="008E0C92" w:rsidTr="008E0C92">
        <w:trPr>
          <w:trHeight w:val="300"/>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E0C92" w:rsidRPr="008E0C92" w:rsidRDefault="008E0C92" w:rsidP="008E0C92">
            <w:pPr>
              <w:spacing w:after="0" w:line="276" w:lineRule="auto"/>
              <w:ind w:left="106"/>
              <w:rPr>
                <w:rFonts w:ascii="Calibri" w:eastAsia="Calibri" w:hAnsi="Calibri" w:cs="Calibri"/>
                <w:b/>
                <w:color w:val="000000"/>
                <w:szCs w:val="24"/>
                <w:lang w:eastAsia="el-GR" w:bidi="el-GR"/>
              </w:rPr>
            </w:pPr>
            <w:r w:rsidRPr="008E0C92">
              <w:rPr>
                <w:rFonts w:ascii="Calibri" w:eastAsia="Calibri" w:hAnsi="Calibri" w:cs="Calibri"/>
                <w:b/>
                <w:color w:val="000000"/>
                <w:szCs w:val="24"/>
                <w:lang w:eastAsia="el-GR" w:bidi="el-GR"/>
              </w:rPr>
              <w:t>ΜΙΣΘΟΔΟΤΙΚΕΣ ΥΠΗΡΕΣΙΕΣ</w:t>
            </w: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1</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Καταχώρηση (</w:t>
            </w:r>
            <w:proofErr w:type="spellStart"/>
            <w:r w:rsidRPr="008E0C92">
              <w:rPr>
                <w:rFonts w:ascii="Calibri" w:eastAsia="Times New Roman" w:hAnsi="Calibri" w:cs="Calibri"/>
                <w:color w:val="000000"/>
                <w:sz w:val="20"/>
                <w:szCs w:val="20"/>
                <w:lang w:eastAsia="el-GR" w:bidi="el-GR"/>
              </w:rPr>
              <w:t>data</w:t>
            </w:r>
            <w:proofErr w:type="spellEnd"/>
            <w:r w:rsidRPr="008E0C92">
              <w:rPr>
                <w:rFonts w:ascii="Calibri" w:eastAsia="Times New Roman" w:hAnsi="Calibri" w:cs="Calibri"/>
                <w:color w:val="000000"/>
                <w:sz w:val="20"/>
                <w:szCs w:val="20"/>
                <w:lang w:eastAsia="el-GR" w:bidi="el-GR"/>
              </w:rPr>
              <w:t xml:space="preserve"> </w:t>
            </w:r>
            <w:proofErr w:type="spellStart"/>
            <w:r w:rsidRPr="008E0C92">
              <w:rPr>
                <w:rFonts w:ascii="Calibri" w:eastAsia="Times New Roman" w:hAnsi="Calibri" w:cs="Calibri"/>
                <w:color w:val="000000"/>
                <w:sz w:val="20"/>
                <w:szCs w:val="20"/>
                <w:lang w:eastAsia="el-GR" w:bidi="el-GR"/>
              </w:rPr>
              <w:t>entry</w:t>
            </w:r>
            <w:proofErr w:type="spellEnd"/>
            <w:r w:rsidRPr="008E0C92">
              <w:rPr>
                <w:rFonts w:ascii="Calibri" w:eastAsia="Times New Roman" w:hAnsi="Calibri" w:cs="Calibri"/>
                <w:color w:val="000000"/>
                <w:sz w:val="20"/>
                <w:szCs w:val="20"/>
                <w:lang w:eastAsia="el-GR" w:bidi="el-GR"/>
              </w:rPr>
              <w:t>) στο πρόγραμμα της μισθοδοσίας και έλεγχος συμβάσεων για τους συμβασιούχους των Ομάδων Έργων.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9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2</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Έλεγχος συμβάσεων και ατομικών στοιχείων μετά από άντλησή τους από το Πληροφοριακό Σύστημα των ΔΙΕΚ, ΣΔΕ, ΚΔΒΜ, με το πρόγραμμα μισθοδοσίας στις κατ’ εκτίμηση 8.000 συμβάσεων ανά εξάμηνο, ως προς την ορθότητα των ατομικών στοιχείων των εκπαιδευτών καθώς και του τρόπου ασφάλισής τους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3</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 xml:space="preserve">Άντληση των στοιχείων των </w:t>
            </w:r>
            <w:proofErr w:type="spellStart"/>
            <w:r w:rsidRPr="008E0C92">
              <w:rPr>
                <w:rFonts w:ascii="Calibri" w:eastAsia="Times New Roman" w:hAnsi="Calibri" w:cs="Calibri"/>
                <w:color w:val="000000"/>
                <w:sz w:val="20"/>
                <w:szCs w:val="20"/>
                <w:lang w:eastAsia="el-GR" w:bidi="el-GR"/>
              </w:rPr>
              <w:t>παρουσιολογίων</w:t>
            </w:r>
            <w:proofErr w:type="spellEnd"/>
            <w:r w:rsidRPr="008E0C92">
              <w:rPr>
                <w:rFonts w:ascii="Calibri" w:eastAsia="Times New Roman" w:hAnsi="Calibri" w:cs="Calibri"/>
                <w:color w:val="000000"/>
                <w:sz w:val="20"/>
                <w:szCs w:val="20"/>
                <w:lang w:eastAsia="el-GR" w:bidi="el-GR"/>
              </w:rPr>
              <w:t xml:space="preserve"> για τους εκπαιδευτές από το Πληροφοριακό Σύστημα και συμφωνία αυτών για την έκδοση της μισθοδοσίας.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4</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Έκδοση μισθοδοσίας ανά μήνα,  ανά έργο, ανά τρόπο πληρωμής (ΕΦΚΑ, Τ.Π.Υ., Τίτλοι Κτήσης) και ανά κατηγορία πιστοποιημένων εκπαιδευτών και μη πιστοποιημένων.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5</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Έκδοση μισθοδοσίας ανά μήνα,  ανά έργο, ανά τρόπο πληρωμής (ΕΦΚΑ, Τ.Π.Υ., Τίτλοι Κτήσης) για συμβασιούχους που βάσει της ισχύουσας ασφαλιστικής νομοθεσίας εμπίπτουν στις διατάξεις της παρ.9 του άρθρου 39 του Ν.4387/2016.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6</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 xml:space="preserve">  Πληρωμή μισθοδοσίας των εκπαιδευτών και των συμβασιούχων των Ομάδων Έργων μέσω Ενιαίας Αρχής Πληρωμής. Σύνταξη σχετικών εγγράφων και ηλεκτρονική υποβολή των  αρχείων.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7</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Υποβολή ΑΠΔ και συμφωνία με μισθοδοσία, λογιστική και υποβεβλημένα αρχεία στην Ενιαία Αρχή Πληρωμών.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8</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Ανάρτηση συμβάσεων στον ΕΦΚΑ για τους συμβασιούχους που βάσει της ισχύουσας ασφαλιστικής νομοθεσίας εμπίπτουν στις διατάξεις της παρ.9 του άρθρου 39 του Ν.4387/2016.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9</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Έκδοση και αποστολή βεβαιώσεων αποδοχών στο τέλος του έτους.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10</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Διαχείριση και διεκπεραίωση πάσης φύσεως αιτημάτων των εκπαιδευτών και εργαζομένων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r w:rsidR="008E0C92" w:rsidRPr="008E0C92" w:rsidTr="001D00C6">
        <w:trPr>
          <w:trHeight w:val="300"/>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jc w:val="center"/>
              <w:rPr>
                <w:rFonts w:ascii="Calibri" w:eastAsia="Times New Roman" w:hAnsi="Calibri" w:cs="Calibri"/>
                <w:sz w:val="20"/>
                <w:szCs w:val="20"/>
                <w:lang w:eastAsia="el-GR"/>
              </w:rPr>
            </w:pPr>
            <w:r w:rsidRPr="008E0C92">
              <w:rPr>
                <w:rFonts w:ascii="Calibri" w:eastAsia="Times New Roman" w:hAnsi="Calibri" w:cs="Calibri"/>
                <w:sz w:val="20"/>
                <w:szCs w:val="20"/>
                <w:lang w:eastAsia="el-GR"/>
              </w:rPr>
              <w:t>11</w:t>
            </w:r>
          </w:p>
        </w:tc>
        <w:tc>
          <w:tcPr>
            <w:tcW w:w="5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both"/>
              <w:rPr>
                <w:rFonts w:ascii="Calibri" w:eastAsia="Calibri" w:hAnsi="Calibri" w:cs="Calibri"/>
                <w:color w:val="000000"/>
                <w:sz w:val="20"/>
                <w:szCs w:val="20"/>
                <w:lang w:eastAsia="el-GR" w:bidi="el-GR"/>
              </w:rPr>
            </w:pPr>
            <w:r w:rsidRPr="008E0C92">
              <w:rPr>
                <w:rFonts w:ascii="Calibri" w:eastAsia="Calibri" w:hAnsi="Calibri" w:cs="Calibri"/>
                <w:color w:val="000000"/>
                <w:sz w:val="20"/>
                <w:szCs w:val="20"/>
                <w:lang w:eastAsia="el-GR" w:bidi="el-GR"/>
              </w:rPr>
              <w:t>Έκδοση ΑΕΔ (Τίτλος Κτήσης παροχής υπηρεσιών βάσει ΕΛΠ), ενημέρωση λογιστικής και πληρωμή αυτών μέσω Ε.Α.Π.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r w:rsidRPr="008E0C92">
              <w:rPr>
                <w:rFonts w:ascii="Calibri" w:eastAsia="Times New Roman" w:hAnsi="Calibri" w:cs="Calibri"/>
                <w:color w:val="000000"/>
                <w:sz w:val="20"/>
                <w:szCs w:val="20"/>
                <w:lang w:eastAsia="el-GR" w:bidi="el-GR"/>
              </w:rPr>
              <w:t>ΝΑΙ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C92" w:rsidRPr="008E0C92" w:rsidRDefault="008E0C92" w:rsidP="008E0C92">
            <w:pPr>
              <w:spacing w:after="0" w:line="276" w:lineRule="auto"/>
              <w:ind w:left="154" w:right="156" w:hanging="5"/>
              <w:jc w:val="center"/>
              <w:rPr>
                <w:rFonts w:ascii="Calibri" w:eastAsia="Times New Roman" w:hAnsi="Calibri" w:cs="Calibri"/>
                <w:color w:val="000000"/>
                <w:sz w:val="20"/>
                <w:szCs w:val="20"/>
                <w:lang w:eastAsia="el-GR" w:bidi="el-GR"/>
              </w:rPr>
            </w:pPr>
          </w:p>
        </w:tc>
      </w:tr>
    </w:tbl>
    <w:p w:rsidR="0039322D" w:rsidRDefault="0039322D"/>
    <w:sectPr w:rsidR="003932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92"/>
    <w:rsid w:val="0039322D"/>
    <w:rsid w:val="008E0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D787-07FC-4576-B90F-2CCBB9D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3382</Characters>
  <Application>Microsoft Office Word</Application>
  <DocSecurity>0</DocSecurity>
  <Lines>28</Lines>
  <Paragraphs>7</Paragraphs>
  <ScaleCrop>false</ScaleCrop>
  <Company>Microsoft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cp:revision>
  <dcterms:created xsi:type="dcterms:W3CDTF">2020-04-27T12:18:00Z</dcterms:created>
  <dcterms:modified xsi:type="dcterms:W3CDTF">2020-04-27T12:22:00Z</dcterms:modified>
</cp:coreProperties>
</file>