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29" w:rsidRDefault="000A0929" w:rsidP="000A0929">
      <w:pPr>
        <w:spacing w:after="38"/>
      </w:pPr>
    </w:p>
    <w:p w:rsidR="000A0929" w:rsidRDefault="000A0929" w:rsidP="000A0929">
      <w:pPr>
        <w:pStyle w:val="3"/>
        <w:spacing w:after="76"/>
        <w:ind w:left="-5"/>
      </w:pPr>
      <w:r>
        <w:t>ΠΑΡΑΡΤΗΜΑ ΙΙI  Οικονομική Προσφορά</w:t>
      </w:r>
      <w:r>
        <w:rPr>
          <w:rFonts w:ascii="Arial" w:eastAsia="Arial" w:hAnsi="Arial" w:cs="Arial"/>
        </w:rPr>
        <w:t xml:space="preserve"> </w:t>
      </w:r>
    </w:p>
    <w:p w:rsidR="000A0929" w:rsidRDefault="000A0929" w:rsidP="000A0929">
      <w:pPr>
        <w:spacing w:after="0"/>
        <w:ind w:left="-5" w:hanging="10"/>
        <w:rPr>
          <w:i/>
          <w:color w:val="5B9BD5"/>
        </w:rPr>
      </w:pPr>
      <w:r>
        <w:rPr>
          <w:b/>
          <w:color w:val="002060"/>
        </w:rPr>
        <w:t>ΜΕΡΟΣ Α΄ – Πίνακας Οικονομικής Προσφοράς</w:t>
      </w:r>
      <w:r>
        <w:rPr>
          <w:i/>
          <w:color w:val="5B9BD5"/>
        </w:rPr>
        <w:t xml:space="preserve">  </w:t>
      </w:r>
    </w:p>
    <w:p w:rsidR="000A0929" w:rsidRDefault="000A0929" w:rsidP="000A0929">
      <w:pPr>
        <w:spacing w:after="0"/>
        <w:ind w:left="-5" w:hanging="10"/>
        <w:rPr>
          <w:b/>
        </w:rPr>
      </w:pPr>
    </w:p>
    <w:p w:rsidR="000A0929" w:rsidRDefault="000A0929" w:rsidP="000A0929">
      <w:pPr>
        <w:spacing w:after="0"/>
        <w:ind w:left="-5" w:hanging="10"/>
        <w:rPr>
          <w:b/>
        </w:rPr>
      </w:pPr>
      <w:r w:rsidRPr="00E71599">
        <w:rPr>
          <w:b/>
        </w:rPr>
        <w:t>ΠΙΝΑΚΑΣ Α</w:t>
      </w:r>
    </w:p>
    <w:p w:rsidR="000A0929" w:rsidRPr="0037101C" w:rsidRDefault="000A0929" w:rsidP="000A0929">
      <w:pPr>
        <w:spacing w:after="0"/>
        <w:ind w:left="-5" w:hanging="10"/>
      </w:pPr>
      <w:r w:rsidRPr="0037101C">
        <w:t xml:space="preserve">Στοιχεία άρθρου 68 του Ν.3863/2010 για τη </w:t>
      </w:r>
      <w:r>
        <w:t xml:space="preserve">τριάντα εξάμηνη </w:t>
      </w:r>
      <w:r w:rsidRPr="0037101C">
        <w:t xml:space="preserve">σύμβαση (εντός του </w:t>
      </w:r>
      <w:proofErr w:type="spellStart"/>
      <w:r w:rsidRPr="0037101C">
        <w:t>υποφακέλου</w:t>
      </w:r>
      <w:proofErr w:type="spellEnd"/>
      <w:r w:rsidRPr="0037101C">
        <w:t xml:space="preserve"> της οικονομικής προσφοράς) για το σύνολο των εγκαταστάσεων </w:t>
      </w:r>
    </w:p>
    <w:p w:rsidR="000A0929" w:rsidRPr="0037101C" w:rsidRDefault="000A0929" w:rsidP="000A0929">
      <w:pPr>
        <w:spacing w:after="0"/>
        <w:ind w:left="-5" w:hanging="10"/>
        <w:rPr>
          <w:b/>
        </w:rPr>
      </w:pPr>
    </w:p>
    <w:tbl>
      <w:tblPr>
        <w:tblW w:w="9746" w:type="dxa"/>
        <w:tblInd w:w="-106" w:type="dxa"/>
        <w:tblCellMar>
          <w:top w:w="44" w:type="dxa"/>
          <w:left w:w="0" w:type="dxa"/>
          <w:right w:w="61" w:type="dxa"/>
        </w:tblCellMar>
        <w:tblLook w:val="04A0" w:firstRow="1" w:lastRow="0" w:firstColumn="1" w:lastColumn="0" w:noHBand="0" w:noVBand="1"/>
      </w:tblPr>
      <w:tblGrid>
        <w:gridCol w:w="3935"/>
        <w:gridCol w:w="2410"/>
        <w:gridCol w:w="1118"/>
        <w:gridCol w:w="2283"/>
      </w:tblGrid>
      <w:tr w:rsidR="000A0929" w:rsidTr="0062003A">
        <w:trPr>
          <w:trHeight w:val="478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6"/>
            </w:pPr>
            <w:r>
              <w:t xml:space="preserve">1) Αριθμός των εργαζομένων: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4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106"/>
            </w:pPr>
            <w:r>
              <w:t xml:space="preserve">2) Ημέρες και ώρες εργασίας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66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6"/>
            </w:pPr>
            <w:r>
              <w:t xml:space="preserve">3) Συλλογική σύμβαση εργασίας στην οποία υπάγονται οι εργαζόμενοι (ΕΠΙΣΥΝΑΠΤΕΤΑΙ αντίγραφό της στο τέλος):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478"/>
        </w:trPr>
        <w:tc>
          <w:tcPr>
            <w:tcW w:w="7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3210"/>
            </w:pPr>
            <w:r>
              <w:t xml:space="preserve">ΕΠΙΜΕΡΙΣΜΟΣ ΣΥΝΟΛΙΚΗΣ ΔΑΠΑΝΗΣ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/>
        </w:tc>
      </w:tr>
      <w:tr w:rsidR="000A0929" w:rsidTr="0062003A">
        <w:trPr>
          <w:trHeight w:val="47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6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64"/>
              <w:jc w:val="center"/>
            </w:pPr>
            <w:r>
              <w:t xml:space="preserve">ΑΡΙΘΜΗΤΙΚΩΣ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/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ΟΛΟΓΡΑΦΩΣ </w:t>
            </w:r>
          </w:p>
        </w:tc>
      </w:tr>
      <w:tr w:rsidR="000A0929" w:rsidTr="0062003A">
        <w:trPr>
          <w:trHeight w:val="86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6" w:right="51"/>
            </w:pPr>
            <w:r w:rsidRPr="00F370B9">
              <w:rPr>
                <w:sz w:val="20"/>
              </w:rPr>
              <w:t>1.1 Ύψος του προϋπολογισμένου ποσού (Συνολικά)</w:t>
            </w:r>
            <w:r w:rsidRPr="00F370B9">
              <w:rPr>
                <w:b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που αφορά τις πάσης φύσεως νόμιμες μικτές αποδοχές των εργαζομένων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86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 w:line="242" w:lineRule="auto"/>
              <w:ind w:left="106"/>
            </w:pPr>
            <w:r w:rsidRPr="00F370B9">
              <w:rPr>
                <w:sz w:val="20"/>
              </w:rPr>
              <w:t xml:space="preserve">1.2 Ύψος των ασφαλιστικών εργοδοτικών εισφορών (Συνολικά) με βάση τα </w:t>
            </w:r>
          </w:p>
          <w:p w:rsidR="000A0929" w:rsidRDefault="000A0929" w:rsidP="0062003A">
            <w:pPr>
              <w:spacing w:after="0"/>
              <w:ind w:left="106"/>
            </w:pPr>
            <w:r w:rsidRPr="00F370B9">
              <w:rPr>
                <w:sz w:val="20"/>
              </w:rPr>
              <w:t xml:space="preserve">προϋπολογισθέντα ποσά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61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1042"/>
                <w:tab w:val="center" w:pos="2009"/>
                <w:tab w:val="center" w:pos="2905"/>
                <w:tab w:val="right" w:pos="3873"/>
              </w:tabs>
              <w:spacing w:after="0"/>
            </w:pPr>
            <w:r>
              <w:rPr>
                <w:sz w:val="20"/>
              </w:rPr>
              <w:t xml:space="preserve">  </w:t>
            </w:r>
            <w:r w:rsidRPr="00F370B9">
              <w:rPr>
                <w:sz w:val="20"/>
              </w:rPr>
              <w:t xml:space="preserve">1.3 </w:t>
            </w:r>
            <w:r w:rsidRPr="00F370B9">
              <w:rPr>
                <w:sz w:val="20"/>
              </w:rPr>
              <w:tab/>
              <w:t xml:space="preserve">Διοικητικό </w:t>
            </w:r>
            <w:r w:rsidRPr="00F370B9">
              <w:rPr>
                <w:sz w:val="20"/>
              </w:rPr>
              <w:tab/>
              <w:t xml:space="preserve">κόστος </w:t>
            </w:r>
            <w:r w:rsidRPr="00F370B9">
              <w:rPr>
                <w:sz w:val="20"/>
              </w:rPr>
              <w:tab/>
              <w:t xml:space="preserve">παροχής </w:t>
            </w:r>
            <w:r w:rsidRPr="00F370B9">
              <w:rPr>
                <w:sz w:val="20"/>
              </w:rPr>
              <w:tab/>
              <w:t xml:space="preserve">των </w:t>
            </w:r>
          </w:p>
          <w:p w:rsidR="000A0929" w:rsidRDefault="000A0929" w:rsidP="0062003A">
            <w:pPr>
              <w:spacing w:after="0"/>
              <w:ind w:left="106"/>
            </w:pPr>
            <w:r w:rsidRPr="00F370B9">
              <w:rPr>
                <w:sz w:val="20"/>
              </w:rPr>
              <w:t xml:space="preserve">υπηρεσιών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65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rPr>
                <w:sz w:val="20"/>
              </w:rPr>
              <w:t xml:space="preserve"> </w:t>
            </w:r>
            <w:r w:rsidRPr="00F370B9">
              <w:rPr>
                <w:sz w:val="20"/>
              </w:rPr>
              <w:t>1.4</w:t>
            </w:r>
            <w:r w:rsidRPr="00F370B9">
              <w:rPr>
                <w:rFonts w:ascii="Arial" w:eastAsia="Arial" w:hAnsi="Arial" w:cs="Arial"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Αναλώσιμα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57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6"/>
            </w:pPr>
            <w:r w:rsidRPr="00F370B9">
              <w:rPr>
                <w:sz w:val="20"/>
              </w:rPr>
              <w:t>1.5</w:t>
            </w:r>
            <w:r w:rsidRPr="00F370B9">
              <w:rPr>
                <w:rFonts w:ascii="Arial" w:eastAsia="Arial" w:hAnsi="Arial" w:cs="Arial"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Εργολαβικό κέρδος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85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6"/>
            </w:pPr>
            <w:r w:rsidRPr="00F370B9">
              <w:rPr>
                <w:sz w:val="20"/>
              </w:rPr>
              <w:t>1.6</w:t>
            </w:r>
            <w:r w:rsidRPr="00F370B9">
              <w:rPr>
                <w:rFonts w:ascii="Arial" w:eastAsia="Arial" w:hAnsi="Arial" w:cs="Arial"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Νόμιμες Κρατήσεις υπέρ Δημοσίου και τρίτων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396"/>
        </w:trPr>
        <w:tc>
          <w:tcPr>
            <w:tcW w:w="7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0A0929" w:rsidRDefault="000A0929" w:rsidP="0062003A">
            <w:pPr>
              <w:spacing w:after="0"/>
              <w:ind w:left="106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0929" w:rsidRDefault="000A0929" w:rsidP="0062003A"/>
        </w:tc>
      </w:tr>
      <w:tr w:rsidR="000A0929" w:rsidTr="0062003A">
        <w:trPr>
          <w:trHeight w:val="61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jc w:val="center"/>
            </w:pPr>
            <w:r w:rsidRPr="00F370B9">
              <w:rPr>
                <w:sz w:val="20"/>
              </w:rPr>
              <w:t xml:space="preserve">ΣΥΝΟΛΟ ΟΙΚΟΝΟΜΙΚΗΣ ΠΡΟΣΦΟΡΑΣ ΜΗ ΣΥΜΠΕΡΙΛΑΜΒΑΝΟΜΕΝΟΥ ΦΠΑ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 w:rsidRPr="00F370B9"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62003A">
        <w:trPr>
          <w:trHeight w:val="61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jc w:val="center"/>
            </w:pPr>
            <w:r w:rsidRPr="00F370B9">
              <w:rPr>
                <w:sz w:val="20"/>
              </w:rPr>
              <w:t xml:space="preserve">ΣΥΝΟΛΟ ΟΙΚΟΝΟΜΙΚΗΣ ΠΡΟΣΦΟΡΑΣ ΣΥΜΠΕΡΙΛΑΜΒΑΝΟΜΕΝΟΥ ΦΠΑ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 w:rsidRPr="00F370B9"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</w:tbl>
    <w:p w:rsidR="000A0929" w:rsidRDefault="000A0929" w:rsidP="000A0929">
      <w:pPr>
        <w:spacing w:after="38"/>
      </w:pPr>
      <w:r>
        <w:rPr>
          <w:i/>
          <w:color w:val="5B9BD5"/>
        </w:rPr>
        <w:t xml:space="preserve"> </w:t>
      </w:r>
    </w:p>
    <w:p w:rsidR="000A0929" w:rsidRDefault="000A0929" w:rsidP="000A0929">
      <w:pPr>
        <w:spacing w:after="53"/>
        <w:ind w:left="-10"/>
      </w:pPr>
      <w:r>
        <w:t xml:space="preserve"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 </w:t>
      </w:r>
    </w:p>
    <w:p w:rsidR="000A0929" w:rsidRDefault="000A0929" w:rsidP="000A0929">
      <w:pPr>
        <w:spacing w:after="53"/>
        <w:ind w:left="-10"/>
      </w:pPr>
    </w:p>
    <w:p w:rsidR="000A0929" w:rsidRDefault="000A0929" w:rsidP="000A0929">
      <w:pPr>
        <w:spacing w:after="53"/>
        <w:ind w:left="-10"/>
      </w:pPr>
    </w:p>
    <w:p w:rsidR="000A0929" w:rsidRDefault="000A0929" w:rsidP="000A0929">
      <w:pPr>
        <w:spacing w:after="53"/>
        <w:ind w:left="-10"/>
      </w:pPr>
    </w:p>
    <w:p w:rsidR="000A0929" w:rsidRPr="00E71599" w:rsidRDefault="000A0929" w:rsidP="000A0929">
      <w:pPr>
        <w:spacing w:after="38"/>
        <w:rPr>
          <w:b/>
        </w:rPr>
      </w:pPr>
      <w:r>
        <w:t xml:space="preserve"> </w:t>
      </w:r>
      <w:r w:rsidRPr="00E71599">
        <w:rPr>
          <w:b/>
        </w:rPr>
        <w:t>ΠΙΝΑΚΑΣ Β</w:t>
      </w: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bookmarkStart w:id="0" w:name="_Hlk35460868"/>
            <w:r w:rsidRPr="003E0032">
              <w:rPr>
                <w:b/>
              </w:rPr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ΘΕΣΣΑΛΟΝΙΚΗΣ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bookmarkEnd w:id="0"/>
    </w:tbl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ΚΑΛΑΜΑΡΙΑΣ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</w:tbl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ΒΟΛΟΥ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</w:tbl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ΞΑΝΘΗΣ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</w:tbl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ΚΟΜΟΤΗΝΗΣ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</w:tbl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ΙΩΑΝΝΙΝΩΝ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</w:tbl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bookmarkStart w:id="1" w:name="_Hlk35461079"/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ΗΡΑΚΛΕΙΟΥ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bookmarkEnd w:id="1"/>
    </w:tbl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  <w:r>
        <w:rPr>
          <w:color w:val="5B9BD5"/>
        </w:rPr>
        <w:t xml:space="preserve"> </w:t>
      </w: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ΣΗΤΕΙΑΣ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</w:tbl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ΡΕΘΥΜΝΟΥ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</w:tbl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p w:rsidR="000A0929" w:rsidRDefault="000A0929" w:rsidP="000A0929">
      <w:pPr>
        <w:spacing w:after="38"/>
      </w:pPr>
    </w:p>
    <w:tbl>
      <w:tblPr>
        <w:tblW w:w="10236" w:type="dxa"/>
        <w:tblInd w:w="-97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6"/>
        <w:gridCol w:w="1086"/>
        <w:gridCol w:w="1380"/>
        <w:gridCol w:w="1385"/>
        <w:gridCol w:w="1142"/>
      </w:tblGrid>
      <w:tr w:rsidR="000A0929" w:rsidTr="000A0929">
        <w:tblPrEx>
          <w:tblCellMar>
            <w:right w:w="0" w:type="dxa"/>
          </w:tblCellMar>
        </w:tblPrEx>
        <w:trPr>
          <w:trHeight w:val="15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left="4"/>
            </w:pPr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8"/>
            </w:pPr>
            <w:r w:rsidRPr="003E0032">
              <w:rPr>
                <w:b/>
              </w:rPr>
              <w:t xml:space="preserve">ΠΕΡΙΓΡΑΦΗ ΣΤΟΙΧΕΙΩΝ </w:t>
            </w:r>
          </w:p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ΑΝΩΓΕΙΩΝ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6"/>
              <w:ind w:left="1"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17"/>
              <w:ind w:left="1" w:right="77"/>
              <w:jc w:val="center"/>
            </w:pPr>
            <w:r w:rsidRPr="003E0032">
              <w:rPr>
                <w:b/>
              </w:rPr>
              <w:t>ΚΑΤΆ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ΑΤΟΜΟ</w:t>
            </w:r>
          </w:p>
          <w:p w:rsidR="000A0929" w:rsidRDefault="000A0929" w:rsidP="0062003A">
            <w:pPr>
              <w:spacing w:after="0"/>
              <w:ind w:left="1"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17"/>
              <w:ind w:right="77"/>
              <w:jc w:val="center"/>
            </w:pPr>
            <w:r w:rsidRPr="003E0032">
              <w:rPr>
                <w:b/>
              </w:rPr>
              <w:t>ΜΗΝΙΑΙΑ</w:t>
            </w:r>
          </w:p>
          <w:p w:rsidR="000A0929" w:rsidRDefault="000A0929" w:rsidP="0062003A">
            <w:pPr>
              <w:spacing w:after="13"/>
              <w:ind w:right="77"/>
              <w:jc w:val="center"/>
            </w:pPr>
            <w:r w:rsidRPr="003E0032">
              <w:rPr>
                <w:b/>
              </w:rPr>
              <w:t>ΣΥΝΟΛΙΚΗ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ΕΤΗΣΙΑ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ΔΑΠΑΝΗ</w:t>
            </w:r>
          </w:p>
          <w:p w:rsidR="000A0929" w:rsidRDefault="000A0929" w:rsidP="0062003A">
            <w:pPr>
              <w:spacing w:after="0"/>
              <w:ind w:right="77"/>
              <w:jc w:val="center"/>
            </w:pPr>
            <w:r w:rsidRPr="003E0032">
              <w:rPr>
                <w:b/>
              </w:rPr>
              <w:t>ΧΩΡΙΣ ΦΠΑ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1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2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Εισφορές ΙΚΑ εργοδότη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3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tabs>
                <w:tab w:val="center" w:pos="2243"/>
                <w:tab w:val="right" w:pos="4495"/>
              </w:tabs>
              <w:spacing w:after="0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4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5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11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10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6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Κόστος αναλωσίμων υλικών καθαρισμού, απολύμανσης, </w:t>
            </w:r>
            <w:r>
              <w:tab/>
              <w:t xml:space="preserve">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7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7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Διοικητικό κόστος παροχής υπηρεσιών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8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108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65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right="100"/>
              <w:jc w:val="center"/>
            </w:pPr>
            <w:r>
              <w:t xml:space="preserve">9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>
              <w:t xml:space="preserve">Εργολαβικό κέρδος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10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9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  <w:ind w:left="71"/>
            </w:pPr>
            <w:r>
              <w:t xml:space="preserve">11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  <w:tr w:rsidR="000A0929" w:rsidTr="000A0929">
        <w:tblPrEx>
          <w:tblCellMar>
            <w:right w:w="0" w:type="dxa"/>
          </w:tblCellMar>
        </w:tblPrEx>
        <w:trPr>
          <w:trHeight w:val="4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71"/>
            </w:pPr>
            <w:r>
              <w:t xml:space="preserve">12 </w:t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</w:tr>
    </w:tbl>
    <w:p w:rsidR="000A0929" w:rsidRDefault="000A0929" w:rsidP="000A0929">
      <w:pPr>
        <w:spacing w:after="38"/>
      </w:pPr>
    </w:p>
    <w:p w:rsidR="000A0929" w:rsidRPr="00590416" w:rsidRDefault="000A0929" w:rsidP="000A0929">
      <w:pPr>
        <w:spacing w:after="0"/>
        <w:jc w:val="both"/>
      </w:pPr>
      <w:r>
        <w:rPr>
          <w:color w:val="5B9BD5"/>
        </w:rPr>
        <w:t xml:space="preserve"> </w:t>
      </w:r>
      <w:r w:rsidRPr="0075534E">
        <w:t xml:space="preserve">Η αναθέτουσα αρχή δύναται να ζητήσει από τους προσφέροντες αναλυτική παρουσίαση του τρόπου υπολογισμού της δαπάνης μισθοδοσίας με ανάλυση σε βασικό μισθό, δώρα, επιδόματα </w:t>
      </w:r>
      <w:proofErr w:type="spellStart"/>
      <w:r w:rsidRPr="0075534E">
        <w:t>κ.λ.π</w:t>
      </w:r>
      <w:proofErr w:type="spellEnd"/>
      <w:r w:rsidRPr="005B4843">
        <w:t>. .</w:t>
      </w:r>
      <w:r>
        <w:t xml:space="preserve"> </w:t>
      </w:r>
    </w:p>
    <w:p w:rsidR="000A0929" w:rsidRDefault="000A0929" w:rsidP="000A0929">
      <w:pPr>
        <w:spacing w:after="0"/>
        <w:jc w:val="both"/>
        <w:rPr>
          <w:color w:val="5B9BD5"/>
        </w:rPr>
      </w:pPr>
    </w:p>
    <w:p w:rsidR="000A0929" w:rsidRDefault="000A0929" w:rsidP="000A0929">
      <w:pPr>
        <w:jc w:val="both"/>
        <w:rPr>
          <w:u w:val="single"/>
        </w:rPr>
      </w:pPr>
      <w:r w:rsidRPr="007E3671">
        <w:rPr>
          <w:rFonts w:eastAsia="Times New Roman"/>
        </w:rPr>
        <w:t xml:space="preserve">Στον παρόντα διαγωνισμό η Αναθέτουσα Αρχή θεωρεί ως εύλογο ποσοστό διοικητικού κόστους παροχής υπηρεσιών καθαριότητας τουλάχιστον το </w:t>
      </w:r>
      <w:r w:rsidRPr="007E3671">
        <w:rPr>
          <w:rFonts w:eastAsia="Times New Roman"/>
          <w:b/>
          <w:bCs/>
        </w:rPr>
        <w:t xml:space="preserve">1% </w:t>
      </w:r>
      <w:r w:rsidRPr="007E3671">
        <w:rPr>
          <w:rFonts w:eastAsia="Times New Roman"/>
        </w:rPr>
        <w:t>(ένα τοις εκατό)</w:t>
      </w:r>
      <w:r w:rsidRPr="007E3671">
        <w:rPr>
          <w:u w:val="single"/>
        </w:rPr>
        <w:t>επί του συνολικού εργατικού κόστους, το κόστος αναλωσίμων τουλάχιστον 10% επί του συνολικού εργατικού κόστους και το εργολαβικό κέρδος με τουλάχιστον 4% επί του συνόλου του εργατικού κόστους και ο υποψήφιος ανάδοχος επί ποινή απόρριψης δεν  μπορεί να υπολογίσει ποσοστό μικρότερο αυτού.</w:t>
      </w:r>
      <w:r>
        <w:rPr>
          <w:u w:val="single"/>
        </w:rPr>
        <w:t xml:space="preserve"> </w:t>
      </w:r>
    </w:p>
    <w:p w:rsidR="000A0929" w:rsidRDefault="000A0929" w:rsidP="000A0929">
      <w:pPr>
        <w:spacing w:after="0"/>
        <w:rPr>
          <w:color w:val="5B9BD5"/>
        </w:rPr>
      </w:pPr>
    </w:p>
    <w:p w:rsidR="000A0929" w:rsidRDefault="000A0929" w:rsidP="000A0929">
      <w:pPr>
        <w:spacing w:after="0"/>
      </w:pPr>
    </w:p>
    <w:p w:rsidR="000A0929" w:rsidRDefault="000A0929" w:rsidP="000A0929">
      <w:pPr>
        <w:spacing w:after="0"/>
        <w:ind w:left="106"/>
        <w:rPr>
          <w:b/>
        </w:rPr>
      </w:pPr>
      <w:r w:rsidRPr="00E71599">
        <w:rPr>
          <w:b/>
        </w:rPr>
        <w:t>ΠΙΝΑΚΑΣ Γ</w:t>
      </w:r>
    </w:p>
    <w:p w:rsidR="000A0929" w:rsidRPr="00E71599" w:rsidRDefault="000A0929" w:rsidP="000A0929">
      <w:pPr>
        <w:spacing w:after="0"/>
        <w:ind w:left="106"/>
        <w:rPr>
          <w:b/>
        </w:rPr>
      </w:pPr>
      <w:r>
        <w:rPr>
          <w:b/>
        </w:rPr>
        <w:t xml:space="preserve">ΣΥΓΚΕΝΤΡΩΤΙΚΟΣ ΠΙΝΑΚΑΣ </w:t>
      </w:r>
    </w:p>
    <w:tbl>
      <w:tblPr>
        <w:tblW w:w="9855" w:type="dxa"/>
        <w:tblInd w:w="-780" w:type="dxa"/>
        <w:tblCellMar>
          <w:top w:w="1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09"/>
        <w:gridCol w:w="2569"/>
        <w:gridCol w:w="1580"/>
        <w:gridCol w:w="1599"/>
        <w:gridCol w:w="1601"/>
        <w:gridCol w:w="1597"/>
      </w:tblGrid>
      <w:tr w:rsidR="000A0929" w:rsidTr="000A0929">
        <w:tblPrEx>
          <w:tblCellMar>
            <w:bottom w:w="0" w:type="dxa"/>
          </w:tblCellMar>
        </w:tblPrEx>
        <w:trPr>
          <w:trHeight w:val="88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A0929" w:rsidRDefault="000A0929" w:rsidP="0062003A">
            <w:pPr>
              <w:spacing w:after="0"/>
              <w:ind w:right="66"/>
              <w:jc w:val="center"/>
            </w:pPr>
            <w:bookmarkStart w:id="2" w:name="_GoBack"/>
            <w:bookmarkEnd w:id="2"/>
            <w:r w:rsidRPr="003E0032">
              <w:rPr>
                <w:b/>
              </w:rPr>
              <w:t xml:space="preserve">Α/Α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A0929" w:rsidRDefault="000A0929" w:rsidP="0062003A">
            <w:pPr>
              <w:spacing w:after="0"/>
              <w:jc w:val="center"/>
            </w:pPr>
            <w:r w:rsidRPr="003E0032">
              <w:rPr>
                <w:b/>
              </w:rPr>
              <w:t xml:space="preserve">ΠΑΡΕΧΟΜΕΝΕΣ ΥΠΗΡΕΣΙΕΣ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A0929" w:rsidRDefault="000A0929" w:rsidP="0062003A">
            <w:pPr>
              <w:spacing w:after="0"/>
              <w:ind w:right="52"/>
              <w:jc w:val="center"/>
            </w:pPr>
            <w:r w:rsidRPr="003E0032">
              <w:rPr>
                <w:b/>
              </w:rPr>
              <w:t xml:space="preserve">ΜΗΝΙΑΙΑ </w:t>
            </w:r>
          </w:p>
          <w:p w:rsidR="000A0929" w:rsidRDefault="000A0929" w:rsidP="0062003A">
            <w:pPr>
              <w:spacing w:after="0"/>
              <w:jc w:val="center"/>
            </w:pPr>
            <w:r w:rsidRPr="003E0032">
              <w:rPr>
                <w:b/>
              </w:rPr>
              <w:t xml:space="preserve">ΚΑΘΑΡΗ ΑΞΙΑ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A0929" w:rsidRDefault="000A0929" w:rsidP="0062003A">
            <w:pPr>
              <w:spacing w:after="0"/>
              <w:ind w:right="44"/>
              <w:jc w:val="center"/>
            </w:pPr>
            <w:r w:rsidRPr="003E0032">
              <w:rPr>
                <w:b/>
              </w:rPr>
              <w:t xml:space="preserve">ΦΠΑ 24%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A0929" w:rsidRDefault="000A0929" w:rsidP="0062003A">
            <w:pPr>
              <w:spacing w:after="0"/>
              <w:jc w:val="center"/>
            </w:pPr>
            <w:r w:rsidRPr="003E0032">
              <w:rPr>
                <w:b/>
              </w:rPr>
              <w:t xml:space="preserve">ΜΗΝΕΣ ΠΑΡΟΧΗΣ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A0929" w:rsidRDefault="000A0929" w:rsidP="0062003A">
            <w:pPr>
              <w:spacing w:after="0"/>
              <w:ind w:left="2"/>
            </w:pPr>
            <w:r w:rsidRPr="003E0032">
              <w:rPr>
                <w:b/>
              </w:rPr>
              <w:t xml:space="preserve">ΤΕΛΙΚΗ ΑΞΙΑ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8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929" w:rsidRPr="001551A1" w:rsidRDefault="000A0929" w:rsidP="0062003A">
            <w:pPr>
              <w:spacing w:after="0"/>
              <w:ind w:left="1"/>
            </w:pPr>
            <w:r w:rsidRPr="001551A1"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929" w:rsidRPr="001551A1" w:rsidRDefault="000A0929" w:rsidP="0062003A">
            <w:pPr>
              <w:spacing w:after="0"/>
            </w:pPr>
            <w:r w:rsidRPr="001551A1">
              <w:t>Φ.Ε. ΙΩΑΝΝΙΝΩΝ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929" w:rsidRPr="001551A1" w:rsidRDefault="000A0929" w:rsidP="0062003A">
            <w:pPr>
              <w:spacing w:after="0"/>
            </w:pPr>
            <w:r w:rsidRPr="001551A1"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929" w:rsidRPr="001551A1" w:rsidRDefault="000A0929" w:rsidP="0062003A">
            <w:pPr>
              <w:spacing w:after="0"/>
            </w:pPr>
            <w:r w:rsidRPr="001551A1"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6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 xml:space="preserve">2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Φ.Ε. ΚΑΛΑΜΑΡΙΑΣ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8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 xml:space="preserve">3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>Φ.Ε ΑΝΩΓΕΙΩΝ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46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 xml:space="preserve">4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18"/>
            </w:pPr>
            <w:r>
              <w:t>Φ.Ε. ΒΟΛΟΥ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8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 xml:space="preserve">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>Φ.Ε. ΞΑΝΘΗΣ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18"/>
            </w:pPr>
            <w:r>
              <w:t>Φ.Ε. ΡΕΘΥΜΝΟΥ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8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 xml:space="preserve">7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Φ.Ε. ΗΡΑΚΛΕΙΟΥ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8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>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>Σ.Ε. ΣΗΤΕΙΑΣ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7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>9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>Φ.Ε. ΚΟΜΟΤΗΝΗΣ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8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>10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>Φ.Ε.ΘΕΣΣΑΛΟΝΙΚΗΣ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jc w:val="center"/>
            </w:pPr>
            <w:r w:rsidRPr="002D7BE5"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384"/>
        </w:trPr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 xml:space="preserve">Συνολική Μηνιαία Αξία: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right="58"/>
              <w:jc w:val="center"/>
            </w:pPr>
            <w:r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2"/>
            </w:pPr>
            <w:r>
              <w:t xml:space="preserve"> </w:t>
            </w:r>
          </w:p>
        </w:tc>
      </w:tr>
      <w:tr w:rsidR="000A0929" w:rsidTr="000A0929">
        <w:tblPrEx>
          <w:tblCellMar>
            <w:bottom w:w="0" w:type="dxa"/>
          </w:tblCellMar>
        </w:tblPrEx>
        <w:trPr>
          <w:trHeight w:val="634"/>
        </w:trPr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 xml:space="preserve">Συνολικό </w:t>
            </w:r>
            <w:r>
              <w:tab/>
              <w:t xml:space="preserve">κόστος </w:t>
            </w:r>
            <w:r>
              <w:tab/>
              <w:t xml:space="preserve">παροχής </w:t>
            </w:r>
            <w:r>
              <w:tab/>
              <w:t xml:space="preserve">υπηρεσιών (αριθμητικά):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/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  <w:tr w:rsidR="000A0929" w:rsidTr="000A0929">
        <w:tblPrEx>
          <w:tblCellMar>
            <w:bottom w:w="0" w:type="dxa"/>
          </w:tblCellMar>
        </w:tblPrEx>
        <w:trPr>
          <w:trHeight w:val="638"/>
        </w:trPr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>
            <w:pPr>
              <w:spacing w:after="0"/>
              <w:ind w:left="1"/>
            </w:pPr>
            <w:r>
              <w:t xml:space="preserve">Συνολικός </w:t>
            </w:r>
            <w:r>
              <w:tab/>
              <w:t xml:space="preserve">κόστος </w:t>
            </w:r>
            <w:r>
              <w:tab/>
              <w:t xml:space="preserve">παροχής </w:t>
            </w:r>
            <w:r>
              <w:tab/>
              <w:t xml:space="preserve">υπηρεσιών (ολογράφως):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>
            <w:pPr>
              <w:spacing w:after="0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A0929" w:rsidRDefault="000A0929" w:rsidP="0062003A"/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29" w:rsidRDefault="000A0929" w:rsidP="0062003A"/>
        </w:tc>
      </w:tr>
    </w:tbl>
    <w:p w:rsidR="00184E8C" w:rsidRDefault="00184E8C"/>
    <w:sectPr w:rsidR="00184E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29"/>
    <w:rsid w:val="000A0929"/>
    <w:rsid w:val="001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E63EE-275F-4568-9BB3-70253310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Char"/>
    <w:uiPriority w:val="9"/>
    <w:unhideWhenUsed/>
    <w:qFormat/>
    <w:rsid w:val="000A0929"/>
    <w:pPr>
      <w:keepNext/>
      <w:keepLines/>
      <w:spacing w:after="0"/>
      <w:ind w:left="10" w:right="3383" w:hanging="10"/>
      <w:jc w:val="right"/>
      <w:outlineLvl w:val="0"/>
    </w:pPr>
    <w:rPr>
      <w:rFonts w:ascii="Calibri" w:eastAsia="Calibri" w:hAnsi="Calibri" w:cs="Calibri"/>
      <w:color w:val="000000"/>
      <w:sz w:val="32"/>
      <w:lang w:eastAsia="el-GR"/>
    </w:rPr>
  </w:style>
  <w:style w:type="paragraph" w:styleId="2">
    <w:name w:val="heading 2"/>
    <w:next w:val="a"/>
    <w:link w:val="2Char"/>
    <w:uiPriority w:val="9"/>
    <w:unhideWhenUsed/>
    <w:qFormat/>
    <w:rsid w:val="000A0929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333399"/>
      <w:sz w:val="28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0A0929"/>
    <w:pPr>
      <w:keepNext/>
      <w:keepLines/>
      <w:spacing w:after="3" w:line="265" w:lineRule="auto"/>
      <w:ind w:left="10" w:hanging="10"/>
      <w:outlineLvl w:val="2"/>
    </w:pPr>
    <w:rPr>
      <w:rFonts w:ascii="Calibri" w:eastAsia="Calibri" w:hAnsi="Calibri" w:cs="Calibri"/>
      <w:b/>
      <w:color w:val="002060"/>
      <w:sz w:val="24"/>
      <w:lang w:eastAsia="el-GR"/>
    </w:rPr>
  </w:style>
  <w:style w:type="paragraph" w:styleId="4">
    <w:name w:val="heading 4"/>
    <w:next w:val="a"/>
    <w:link w:val="4Char"/>
    <w:uiPriority w:val="9"/>
    <w:unhideWhenUsed/>
    <w:qFormat/>
    <w:rsid w:val="000A0929"/>
    <w:pPr>
      <w:keepNext/>
      <w:keepLines/>
      <w:spacing w:after="46" w:line="249" w:lineRule="auto"/>
      <w:ind w:left="10" w:hanging="10"/>
      <w:jc w:val="both"/>
      <w:outlineLvl w:val="3"/>
    </w:pPr>
    <w:rPr>
      <w:rFonts w:ascii="Calibri" w:eastAsia="Calibri" w:hAnsi="Calibri" w:cs="Calibri"/>
      <w:b/>
      <w:color w:val="000000"/>
      <w:lang w:eastAsia="el-GR"/>
    </w:rPr>
  </w:style>
  <w:style w:type="paragraph" w:styleId="5">
    <w:name w:val="heading 5"/>
    <w:next w:val="a"/>
    <w:link w:val="5Char"/>
    <w:uiPriority w:val="9"/>
    <w:unhideWhenUsed/>
    <w:qFormat/>
    <w:rsid w:val="000A0929"/>
    <w:pPr>
      <w:keepNext/>
      <w:keepLines/>
      <w:spacing w:after="46" w:line="249" w:lineRule="auto"/>
      <w:ind w:left="10" w:hanging="10"/>
      <w:jc w:val="both"/>
      <w:outlineLvl w:val="4"/>
    </w:pPr>
    <w:rPr>
      <w:rFonts w:ascii="Calibri" w:eastAsia="Calibri" w:hAnsi="Calibri" w:cs="Calibri"/>
      <w:b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0929"/>
    <w:rPr>
      <w:rFonts w:ascii="Calibri" w:eastAsia="Calibri" w:hAnsi="Calibri" w:cs="Calibri"/>
      <w:color w:val="000000"/>
      <w:sz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A0929"/>
    <w:rPr>
      <w:rFonts w:ascii="Calibri" w:eastAsia="Calibri" w:hAnsi="Calibri" w:cs="Calibri"/>
      <w:b/>
      <w:color w:val="333399"/>
      <w:sz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A0929"/>
    <w:rPr>
      <w:rFonts w:ascii="Calibri" w:eastAsia="Calibri" w:hAnsi="Calibri" w:cs="Calibri"/>
      <w:b/>
      <w:color w:val="002060"/>
      <w:sz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A0929"/>
    <w:rPr>
      <w:rFonts w:ascii="Calibri" w:eastAsia="Calibri" w:hAnsi="Calibri" w:cs="Calibri"/>
      <w:b/>
      <w:color w:val="000000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0A0929"/>
    <w:rPr>
      <w:rFonts w:ascii="Calibri" w:eastAsia="Calibri" w:hAnsi="Calibri" w:cs="Calibri"/>
      <w:b/>
      <w:color w:val="000000"/>
      <w:lang w:eastAsia="el-GR"/>
    </w:rPr>
  </w:style>
  <w:style w:type="table" w:customStyle="1" w:styleId="TableGrid">
    <w:name w:val="TableGrid"/>
    <w:rsid w:val="000A0929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A0929"/>
    <w:pPr>
      <w:spacing w:after="109" w:line="247" w:lineRule="auto"/>
      <w:ind w:left="720" w:right="1" w:hanging="5"/>
      <w:contextualSpacing/>
      <w:jc w:val="both"/>
    </w:pPr>
    <w:rPr>
      <w:rFonts w:ascii="Calibri" w:eastAsia="Calibri" w:hAnsi="Calibri" w:cs="Calibri"/>
      <w:color w:val="000000"/>
      <w:lang w:eastAsia="el-GR"/>
    </w:rPr>
  </w:style>
  <w:style w:type="table" w:styleId="a4">
    <w:name w:val="Table Grid"/>
    <w:basedOn w:val="a1"/>
    <w:rsid w:val="000A09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rsid w:val="000A0929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a5">
    <w:name w:val="No Spacing"/>
    <w:uiPriority w:val="1"/>
    <w:qFormat/>
    <w:rsid w:val="000A0929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styleId="a6">
    <w:name w:val="Emphasis"/>
    <w:uiPriority w:val="20"/>
    <w:qFormat/>
    <w:rsid w:val="000A0929"/>
    <w:rPr>
      <w:rFonts w:cs="Times New Roman"/>
      <w:i/>
      <w:iCs/>
    </w:rPr>
  </w:style>
  <w:style w:type="paragraph" w:customStyle="1" w:styleId="Default">
    <w:name w:val="Default"/>
    <w:rsid w:val="000A092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a7">
    <w:name w:val="Body Text Indent"/>
    <w:basedOn w:val="a"/>
    <w:link w:val="Char"/>
    <w:uiPriority w:val="99"/>
    <w:rsid w:val="000A0929"/>
    <w:pPr>
      <w:spacing w:before="60" w:after="12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character" w:customStyle="1" w:styleId="Char">
    <w:name w:val="Σώμα κείμενου με εσοχή Char"/>
    <w:basedOn w:val="a0"/>
    <w:link w:val="a7"/>
    <w:uiPriority w:val="99"/>
    <w:rsid w:val="000A0929"/>
    <w:rPr>
      <w:rFonts w:ascii="Verdana" w:eastAsia="Times New Roman" w:hAnsi="Verdana" w:cs="Times New Roman"/>
      <w:sz w:val="16"/>
      <w:szCs w:val="16"/>
      <w:lang w:eastAsia="el-GR"/>
    </w:rPr>
  </w:style>
  <w:style w:type="paragraph" w:styleId="a8">
    <w:name w:val="Balloon Text"/>
    <w:basedOn w:val="a"/>
    <w:link w:val="Char0"/>
    <w:uiPriority w:val="99"/>
    <w:semiHidden/>
    <w:unhideWhenUsed/>
    <w:rsid w:val="000A0929"/>
    <w:pPr>
      <w:spacing w:after="0" w:line="240" w:lineRule="auto"/>
      <w:ind w:left="5" w:right="1" w:hanging="5"/>
      <w:jc w:val="both"/>
    </w:pPr>
    <w:rPr>
      <w:rFonts w:ascii="Segoe UI" w:eastAsia="Calibri" w:hAnsi="Segoe UI" w:cs="Segoe UI"/>
      <w:color w:val="000000"/>
      <w:sz w:val="18"/>
      <w:szCs w:val="18"/>
      <w:lang w:eastAsia="el-GR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A0929"/>
    <w:rPr>
      <w:rFonts w:ascii="Segoe UI" w:eastAsia="Calibri" w:hAnsi="Segoe UI" w:cs="Segoe UI"/>
      <w:color w:val="000000"/>
      <w:sz w:val="18"/>
      <w:szCs w:val="18"/>
      <w:lang w:eastAsia="el-GR"/>
    </w:rPr>
  </w:style>
  <w:style w:type="character" w:styleId="a9">
    <w:name w:val="annotation reference"/>
    <w:uiPriority w:val="99"/>
    <w:semiHidden/>
    <w:unhideWhenUsed/>
    <w:rsid w:val="000A0929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0A0929"/>
    <w:pPr>
      <w:spacing w:after="109" w:line="247" w:lineRule="auto"/>
      <w:ind w:left="5" w:right="1" w:hanging="5"/>
      <w:jc w:val="both"/>
    </w:pPr>
    <w:rPr>
      <w:rFonts w:ascii="Calibri" w:eastAsia="Calibri" w:hAnsi="Calibri" w:cs="Calibri"/>
      <w:color w:val="000000"/>
      <w:sz w:val="20"/>
      <w:szCs w:val="20"/>
      <w:lang w:eastAsia="el-GR"/>
    </w:rPr>
  </w:style>
  <w:style w:type="character" w:customStyle="1" w:styleId="Char1">
    <w:name w:val="Κείμενο σχολίου Char"/>
    <w:basedOn w:val="a0"/>
    <w:link w:val="aa"/>
    <w:uiPriority w:val="99"/>
    <w:semiHidden/>
    <w:rsid w:val="000A0929"/>
    <w:rPr>
      <w:rFonts w:ascii="Calibri" w:eastAsia="Calibri" w:hAnsi="Calibri" w:cs="Calibri"/>
      <w:color w:val="000000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0A0929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0A0929"/>
    <w:rPr>
      <w:rFonts w:ascii="Calibri" w:eastAsia="Calibri" w:hAnsi="Calibri" w:cs="Calibri"/>
      <w:b/>
      <w:bCs/>
      <w:color w:val="000000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2067</Words>
  <Characters>11167</Characters>
  <Application>Microsoft Office Word</Application>
  <DocSecurity>0</DocSecurity>
  <Lines>93</Lines>
  <Paragraphs>26</Paragraphs>
  <ScaleCrop>false</ScaleCrop>
  <Company>Microsoft</Company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Κακούρη</dc:creator>
  <cp:keywords/>
  <dc:description/>
  <cp:lastModifiedBy>Χριστίνα Κακούρη</cp:lastModifiedBy>
  <cp:revision>1</cp:revision>
  <dcterms:created xsi:type="dcterms:W3CDTF">2020-06-12T11:47:00Z</dcterms:created>
  <dcterms:modified xsi:type="dcterms:W3CDTF">2020-06-12T11:52:00Z</dcterms:modified>
</cp:coreProperties>
</file>